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6" w:type="dxa"/>
        <w:tblInd w:w="-27" w:type="dxa"/>
        <w:tblLayout w:type="fixed"/>
        <w:tblCellMar>
          <w:left w:w="115" w:type="dxa"/>
          <w:right w:w="115" w:type="dxa"/>
        </w:tblCellMar>
        <w:tblLook w:val="0000" w:firstRow="0" w:lastRow="0" w:firstColumn="0" w:lastColumn="0" w:noHBand="0" w:noVBand="0"/>
      </w:tblPr>
      <w:tblGrid>
        <w:gridCol w:w="4138"/>
        <w:gridCol w:w="5378"/>
      </w:tblGrid>
      <w:tr w:rsidR="00C63693" w:rsidRPr="006F5A12" w14:paraId="31F29890" w14:textId="77777777" w:rsidTr="00BE1A88">
        <w:trPr>
          <w:cantSplit/>
          <w:trHeight w:val="720"/>
        </w:trPr>
        <w:tc>
          <w:tcPr>
            <w:tcW w:w="4138" w:type="dxa"/>
          </w:tcPr>
          <w:p w14:paraId="137C1024" w14:textId="2EB87ED2" w:rsidR="00D85F22" w:rsidRPr="006F5A12" w:rsidRDefault="00D85F22" w:rsidP="00D85F22">
            <w:pPr>
              <w:spacing w:after="0" w:line="240" w:lineRule="auto"/>
              <w:jc w:val="both"/>
              <w:rPr>
                <w:rFonts w:eastAsia="Times New Roman"/>
                <w:b/>
                <w:sz w:val="24"/>
                <w:szCs w:val="24"/>
                <w:lang w:eastAsia="vi-VN"/>
              </w:rPr>
            </w:pPr>
            <w:r w:rsidRPr="006F5A12">
              <w:rPr>
                <w:rFonts w:eastAsia="Calibri"/>
                <w:noProof/>
                <w:sz w:val="24"/>
                <w:szCs w:val="24"/>
                <w:lang w:val="en-GB" w:eastAsia="en-GB"/>
              </w:rPr>
              <mc:AlternateContent>
                <mc:Choice Requires="wps">
                  <w:drawing>
                    <wp:anchor distT="4294967292" distB="4294967292" distL="114300" distR="114300" simplePos="0" relativeHeight="251658240" behindDoc="0" locked="0" layoutInCell="1" allowOverlap="1" wp14:anchorId="05EA725E" wp14:editId="0E323174">
                      <wp:simplePos x="0" y="0"/>
                      <wp:positionH relativeFrom="column">
                        <wp:posOffset>549910</wp:posOffset>
                      </wp:positionH>
                      <wp:positionV relativeFrom="paragraph">
                        <wp:posOffset>232410</wp:posOffset>
                      </wp:positionV>
                      <wp:extent cx="1219200" cy="0"/>
                      <wp:effectExtent l="0" t="0" r="0" b="0"/>
                      <wp:wrapNone/>
                      <wp:docPr id="15759099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E580499" id="Straight Connector 7"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3.3pt,18.3pt" to="139.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">
                      <o:lock v:ext="edit" shapetype="f"/>
                    </v:line>
                  </w:pict>
                </mc:Fallback>
              </mc:AlternateContent>
            </w:r>
            <w:r w:rsidR="00542611" w:rsidRPr="006F5A12">
              <w:rPr>
                <w:rFonts w:eastAsia="Times New Roman"/>
                <w:b/>
                <w:sz w:val="24"/>
                <w:szCs w:val="24"/>
                <w:lang w:val="en" w:eastAsia="vi-VN"/>
              </w:rPr>
              <w:t xml:space="preserve"> </w:t>
            </w:r>
            <w:r w:rsidRPr="006F5A12">
              <w:rPr>
                <w:rFonts w:eastAsia="Times New Roman"/>
                <w:b/>
                <w:sz w:val="24"/>
                <w:szCs w:val="24"/>
                <w:lang w:val="en" w:eastAsia="vi-VN"/>
              </w:rPr>
              <w:t xml:space="preserve">BỘ </w:t>
            </w:r>
            <w:r w:rsidRPr="006F5A12">
              <w:rPr>
                <w:rFonts w:eastAsia="Times New Roman"/>
                <w:b/>
                <w:sz w:val="24"/>
                <w:szCs w:val="24"/>
                <w:lang w:eastAsia="vi-VN"/>
              </w:rPr>
              <w:t>KHOA HỌC VÀ CÔNG NGHỆ</w:t>
            </w:r>
          </w:p>
        </w:tc>
        <w:tc>
          <w:tcPr>
            <w:tcW w:w="5378" w:type="dxa"/>
          </w:tcPr>
          <w:p w14:paraId="1983FA3D" w14:textId="77777777" w:rsidR="00D85F22" w:rsidRPr="006F5A12" w:rsidRDefault="00D85F22" w:rsidP="00D85F22">
            <w:pPr>
              <w:spacing w:after="0" w:line="240" w:lineRule="auto"/>
              <w:ind w:left="57"/>
              <w:jc w:val="center"/>
              <w:rPr>
                <w:rFonts w:eastAsia="Times New Roman"/>
                <w:b/>
                <w:sz w:val="24"/>
                <w:szCs w:val="24"/>
                <w:lang w:val="en" w:eastAsia="vi-VN"/>
              </w:rPr>
            </w:pPr>
            <w:r w:rsidRPr="006F5A12">
              <w:rPr>
                <w:rFonts w:eastAsia="Times New Roman"/>
                <w:b/>
                <w:sz w:val="24"/>
                <w:szCs w:val="24"/>
                <w:lang w:val="en" w:eastAsia="vi-VN"/>
              </w:rPr>
              <w:t>CỘNG HÒA XÃ HỘI CHỦ NGHĨA VIỆT NAM</w:t>
            </w:r>
          </w:p>
          <w:p w14:paraId="7723C2BC" w14:textId="77777777" w:rsidR="00D85F22" w:rsidRPr="006F5A12" w:rsidRDefault="00D85F22" w:rsidP="00D85F22">
            <w:pPr>
              <w:spacing w:after="0" w:line="240" w:lineRule="auto"/>
              <w:ind w:left="57" w:firstLine="369"/>
              <w:jc w:val="center"/>
              <w:rPr>
                <w:rFonts w:eastAsia="Times New Roman"/>
                <w:sz w:val="26"/>
                <w:szCs w:val="26"/>
                <w:lang w:val="en" w:eastAsia="vi-VN"/>
              </w:rPr>
            </w:pPr>
            <w:r w:rsidRPr="006F5A12">
              <w:rPr>
                <w:rFonts w:eastAsia="Calibri"/>
                <w:noProof/>
                <w:sz w:val="26"/>
                <w:szCs w:val="26"/>
                <w:lang w:val="en-GB" w:eastAsia="en-GB"/>
              </w:rPr>
              <mc:AlternateContent>
                <mc:Choice Requires="wps">
                  <w:drawing>
                    <wp:anchor distT="4294967292" distB="4294967292" distL="114300" distR="114300" simplePos="0" relativeHeight="251658241" behindDoc="0" locked="0" layoutInCell="1" allowOverlap="1" wp14:anchorId="369FF68C" wp14:editId="31C236AC">
                      <wp:simplePos x="0" y="0"/>
                      <wp:positionH relativeFrom="column">
                        <wp:posOffset>798830</wp:posOffset>
                      </wp:positionH>
                      <wp:positionV relativeFrom="paragraph">
                        <wp:posOffset>209550</wp:posOffset>
                      </wp:positionV>
                      <wp:extent cx="1962150" cy="0"/>
                      <wp:effectExtent l="0" t="0" r="0" b="0"/>
                      <wp:wrapNone/>
                      <wp:docPr id="205226778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EFFA7A" id="Straight Connector 5"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2.9pt,16.5pt" to="21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">
                      <o:lock v:ext="edit" shapetype="f"/>
                    </v:line>
                  </w:pict>
                </mc:Fallback>
              </mc:AlternateContent>
            </w:r>
            <w:r w:rsidRPr="006F5A12">
              <w:rPr>
                <w:rFonts w:eastAsia="Times New Roman"/>
                <w:b/>
                <w:sz w:val="26"/>
                <w:szCs w:val="26"/>
                <w:lang w:val="en" w:eastAsia="vi-VN"/>
              </w:rPr>
              <w:t>Độc lập - Tự do - Hạnh phúc</w:t>
            </w:r>
          </w:p>
        </w:tc>
      </w:tr>
      <w:tr w:rsidR="00C63693" w:rsidRPr="006F5A12" w14:paraId="2652A047" w14:textId="77777777" w:rsidTr="00BE1A88">
        <w:trPr>
          <w:cantSplit/>
          <w:trHeight w:val="626"/>
        </w:trPr>
        <w:tc>
          <w:tcPr>
            <w:tcW w:w="4138" w:type="dxa"/>
          </w:tcPr>
          <w:p w14:paraId="42D3A64D" w14:textId="77777777" w:rsidR="00D85F22" w:rsidRPr="006F5A12" w:rsidRDefault="00D85F22" w:rsidP="00D85F22">
            <w:pPr>
              <w:keepNext/>
              <w:spacing w:after="0" w:line="240" w:lineRule="auto"/>
              <w:jc w:val="both"/>
              <w:rPr>
                <w:rFonts w:eastAsia="Times New Roman"/>
                <w:sz w:val="24"/>
                <w:szCs w:val="24"/>
                <w:lang w:eastAsia="vi-VN"/>
              </w:rPr>
            </w:pPr>
          </w:p>
        </w:tc>
        <w:tc>
          <w:tcPr>
            <w:tcW w:w="5378" w:type="dxa"/>
          </w:tcPr>
          <w:p w14:paraId="4C9FB795" w14:textId="6F0A2928" w:rsidR="00D85F22" w:rsidRPr="006F5A12" w:rsidRDefault="005D48E3" w:rsidP="005D48E3">
            <w:pPr>
              <w:spacing w:after="0" w:line="240" w:lineRule="auto"/>
              <w:ind w:left="57"/>
              <w:jc w:val="center"/>
              <w:rPr>
                <w:rFonts w:eastAsia="Times New Roman"/>
                <w:sz w:val="24"/>
                <w:szCs w:val="24"/>
                <w:lang w:val="en" w:eastAsia="vi-VN"/>
              </w:rPr>
            </w:pPr>
            <w:r w:rsidRPr="006F5A12">
              <w:rPr>
                <w:rFonts w:eastAsia="Times New Roman"/>
                <w:i/>
                <w:sz w:val="24"/>
                <w:szCs w:val="24"/>
                <w:lang w:val="en" w:eastAsia="vi-VN"/>
              </w:rPr>
              <w:t xml:space="preserve">         </w:t>
            </w:r>
            <w:r w:rsidR="00D85F22" w:rsidRPr="006F5A12">
              <w:rPr>
                <w:rFonts w:eastAsia="Times New Roman"/>
                <w:i/>
                <w:sz w:val="24"/>
                <w:szCs w:val="24"/>
                <w:lang w:val="en" w:eastAsia="vi-VN"/>
              </w:rPr>
              <w:t xml:space="preserve">Hà Nội, ngày    </w:t>
            </w:r>
            <w:r w:rsidR="00D85F22" w:rsidRPr="006F5A12">
              <w:rPr>
                <w:rFonts w:eastAsia="Times New Roman"/>
                <w:i/>
                <w:sz w:val="24"/>
                <w:szCs w:val="24"/>
                <w:lang w:val="vi-VN" w:eastAsia="vi-VN"/>
              </w:rPr>
              <w:t xml:space="preserve"> </w:t>
            </w:r>
            <w:r w:rsidR="00D85F22" w:rsidRPr="006F5A12">
              <w:rPr>
                <w:rFonts w:eastAsia="Times New Roman"/>
                <w:i/>
                <w:sz w:val="24"/>
                <w:szCs w:val="24"/>
                <w:lang w:val="en" w:eastAsia="vi-VN"/>
              </w:rPr>
              <w:t>tháng     năm 202</w:t>
            </w:r>
            <w:r w:rsidR="00116AC5" w:rsidRPr="006F5A12">
              <w:rPr>
                <w:rFonts w:eastAsia="Times New Roman"/>
                <w:i/>
                <w:sz w:val="24"/>
                <w:szCs w:val="24"/>
                <w:lang w:val="en" w:eastAsia="vi-VN"/>
              </w:rPr>
              <w:t>6</w:t>
            </w:r>
          </w:p>
        </w:tc>
      </w:tr>
    </w:tbl>
    <w:p w14:paraId="4ADB92C4" w14:textId="77777777" w:rsidR="00D85F22" w:rsidRPr="006F5A12" w:rsidRDefault="00D85F22" w:rsidP="00D85F22">
      <w:pPr>
        <w:spacing w:after="0" w:line="240" w:lineRule="auto"/>
        <w:jc w:val="center"/>
        <w:rPr>
          <w:rFonts w:eastAsia="Times New Roman"/>
          <w:lang w:val="en" w:eastAsia="vi-VN"/>
        </w:rPr>
      </w:pPr>
      <w:r w:rsidRPr="006F5A12">
        <w:rPr>
          <w:rFonts w:eastAsia="Times New Roman"/>
          <w:b/>
          <w:lang w:val="en" w:eastAsia="vi-VN"/>
        </w:rPr>
        <w:t>BÁO CÁO</w:t>
      </w:r>
    </w:p>
    <w:p w14:paraId="649A5446" w14:textId="77777777" w:rsidR="00D85F22" w:rsidRPr="006F5A12" w:rsidRDefault="00D85F22" w:rsidP="00D85F22">
      <w:pPr>
        <w:spacing w:after="0" w:line="240" w:lineRule="auto"/>
        <w:jc w:val="center"/>
        <w:rPr>
          <w:rFonts w:eastAsia="Times New Roman"/>
          <w:lang w:val="vi-VN" w:eastAsia="vi-VN"/>
        </w:rPr>
      </w:pPr>
      <w:r w:rsidRPr="006F5A12">
        <w:rPr>
          <w:rFonts w:eastAsia="Times New Roman"/>
          <w:b/>
          <w:lang w:eastAsia="vi-VN"/>
        </w:rPr>
        <w:t xml:space="preserve">Tình hình </w:t>
      </w:r>
      <w:r w:rsidRPr="006F5A12">
        <w:rPr>
          <w:rFonts w:eastAsia="Times New Roman"/>
          <w:b/>
          <w:lang w:val="vi-VN" w:eastAsia="vi-VN"/>
        </w:rPr>
        <w:t>thực hiện các nhiệm vụ phát triển</w:t>
      </w:r>
      <w:r w:rsidRPr="006F5A12">
        <w:rPr>
          <w:rFonts w:eastAsia="Times New Roman"/>
          <w:b/>
          <w:lang w:val="en" w:eastAsia="vi-VN"/>
        </w:rPr>
        <w:t xml:space="preserve"> </w:t>
      </w:r>
      <w:r w:rsidRPr="006F5A12">
        <w:rPr>
          <w:rFonts w:eastAsia="Times New Roman"/>
          <w:b/>
          <w:lang w:val="vi-VN" w:eastAsia="vi-VN"/>
        </w:rPr>
        <w:t>k</w:t>
      </w:r>
      <w:r w:rsidRPr="006F5A12">
        <w:rPr>
          <w:rFonts w:eastAsia="Times New Roman"/>
          <w:b/>
          <w:lang w:val="en" w:eastAsia="vi-VN"/>
        </w:rPr>
        <w:t xml:space="preserve">hoa học, </w:t>
      </w:r>
      <w:r w:rsidRPr="006F5A12">
        <w:rPr>
          <w:rFonts w:eastAsia="Times New Roman"/>
          <w:b/>
          <w:lang w:val="vi-VN" w:eastAsia="vi-VN"/>
        </w:rPr>
        <w:t>c</w:t>
      </w:r>
      <w:r w:rsidRPr="006F5A12">
        <w:rPr>
          <w:rFonts w:eastAsia="Times New Roman"/>
          <w:b/>
          <w:lang w:val="en" w:eastAsia="vi-VN"/>
        </w:rPr>
        <w:t xml:space="preserve">ông nghệ, </w:t>
      </w:r>
      <w:r w:rsidRPr="006F5A12">
        <w:rPr>
          <w:rFonts w:eastAsia="Times New Roman"/>
          <w:b/>
          <w:lang w:val="en" w:eastAsia="vi-VN"/>
        </w:rPr>
        <w:br/>
      </w:r>
      <w:r w:rsidRPr="006F5A12">
        <w:rPr>
          <w:rFonts w:eastAsia="Times New Roman"/>
          <w:b/>
          <w:lang w:val="vi-VN" w:eastAsia="vi-VN"/>
        </w:rPr>
        <w:t>đ</w:t>
      </w:r>
      <w:r w:rsidRPr="006F5A12">
        <w:rPr>
          <w:rFonts w:eastAsia="Times New Roman"/>
          <w:b/>
          <w:lang w:val="en" w:eastAsia="vi-VN"/>
        </w:rPr>
        <w:t xml:space="preserve">ổi mới sáng tạo và </w:t>
      </w:r>
      <w:r w:rsidRPr="006F5A12">
        <w:rPr>
          <w:rFonts w:eastAsia="Times New Roman"/>
          <w:b/>
          <w:lang w:val="vi-VN" w:eastAsia="vi-VN"/>
        </w:rPr>
        <w:t>c</w:t>
      </w:r>
      <w:r w:rsidRPr="006F5A12">
        <w:rPr>
          <w:rFonts w:eastAsia="Times New Roman"/>
          <w:b/>
          <w:lang w:val="en" w:eastAsia="vi-VN"/>
        </w:rPr>
        <w:t>huyển đổi số quốc gia</w:t>
      </w:r>
    </w:p>
    <w:p w14:paraId="266D9B36" w14:textId="77777777" w:rsidR="00F61C70" w:rsidRPr="006F5A12" w:rsidRDefault="00D85F22" w:rsidP="00D85F22">
      <w:pPr>
        <w:spacing w:after="0" w:line="360" w:lineRule="exact"/>
        <w:jc w:val="center"/>
        <w:rPr>
          <w:rFonts w:eastAsia="Times New Roman"/>
          <w:i/>
          <w:lang w:eastAsia="vi-VN"/>
        </w:rPr>
      </w:pPr>
      <w:r w:rsidRPr="006F5A12">
        <w:rPr>
          <w:rFonts w:eastAsia="Times New Roman"/>
          <w:b/>
          <w:i/>
          <w:lang w:val="vi-VN" w:eastAsia="vi-VN"/>
        </w:rPr>
        <w:t>(</w:t>
      </w:r>
      <w:r w:rsidRPr="006F5A12">
        <w:rPr>
          <w:rFonts w:eastAsia="Times New Roman"/>
          <w:bCs/>
          <w:i/>
          <w:lang w:val="vi-VN" w:eastAsia="vi-VN"/>
        </w:rPr>
        <w:t>Phục vụ</w:t>
      </w:r>
      <w:r w:rsidRPr="006F5A12">
        <w:rPr>
          <w:rFonts w:eastAsia="Times New Roman"/>
          <w:i/>
          <w:lang w:eastAsia="vi-VN"/>
        </w:rPr>
        <w:t xml:space="preserve"> </w:t>
      </w:r>
      <w:r w:rsidR="00116AC5" w:rsidRPr="006F5A12">
        <w:rPr>
          <w:rFonts w:eastAsia="Times New Roman"/>
          <w:i/>
          <w:lang w:eastAsia="vi-VN"/>
        </w:rPr>
        <w:t xml:space="preserve">Phiên họp lần thứ nhất </w:t>
      </w:r>
      <w:r w:rsidR="00B567A5" w:rsidRPr="006F5A12">
        <w:rPr>
          <w:rFonts w:eastAsia="Times New Roman"/>
          <w:i/>
          <w:lang w:eastAsia="vi-VN"/>
        </w:rPr>
        <w:t xml:space="preserve">năm 2026 </w:t>
      </w:r>
      <w:r w:rsidR="00116AC5" w:rsidRPr="006F5A12">
        <w:rPr>
          <w:rFonts w:eastAsia="Times New Roman"/>
          <w:i/>
          <w:lang w:eastAsia="vi-VN"/>
        </w:rPr>
        <w:t xml:space="preserve">Ban Chỉ đạo của Chính phủ </w:t>
      </w:r>
    </w:p>
    <w:p w14:paraId="0F9FF0ED" w14:textId="79DCCB3B" w:rsidR="00D85F22" w:rsidRPr="006F5A12" w:rsidRDefault="00116AC5" w:rsidP="00D85F22">
      <w:pPr>
        <w:spacing w:after="0" w:line="360" w:lineRule="exact"/>
        <w:jc w:val="center"/>
        <w:rPr>
          <w:rFonts w:eastAsia="Times New Roman"/>
          <w:lang w:eastAsia="vi-VN"/>
        </w:rPr>
      </w:pPr>
      <w:r w:rsidRPr="006F5A12">
        <w:rPr>
          <w:rFonts w:eastAsia="Times New Roman"/>
          <w:i/>
          <w:lang w:eastAsia="vi-VN"/>
        </w:rPr>
        <w:t>về phát triển khoa học, công nghệ, đổi mới sáng tạo và chuyển đổi số</w:t>
      </w:r>
      <w:r w:rsidR="00D85F22" w:rsidRPr="006F5A12">
        <w:rPr>
          <w:rFonts w:eastAsia="Times New Roman"/>
          <w:b/>
          <w:i/>
          <w:lang w:val="vi-VN" w:eastAsia="vi-VN"/>
        </w:rPr>
        <w:t>)</w:t>
      </w:r>
    </w:p>
    <w:p w14:paraId="0C54C445" w14:textId="77777777" w:rsidR="005F3240" w:rsidRPr="006F5A12" w:rsidRDefault="005F3240" w:rsidP="00C94228">
      <w:pPr>
        <w:spacing w:before="120" w:after="120" w:line="240" w:lineRule="auto"/>
        <w:jc w:val="center"/>
        <w:rPr>
          <w:i/>
          <w:iCs/>
        </w:rPr>
      </w:pPr>
    </w:p>
    <w:p w14:paraId="67EAD90F" w14:textId="048FD6C9" w:rsidR="00052A67" w:rsidRPr="006F5A12" w:rsidRDefault="006239DD" w:rsidP="006239DD">
      <w:pPr>
        <w:pStyle w:val="Heading2"/>
        <w:spacing w:before="120" w:after="120" w:line="240" w:lineRule="auto"/>
        <w:ind w:firstLine="720"/>
        <w:jc w:val="both"/>
        <w:rPr>
          <w:rFonts w:ascii="Times New Roman" w:hAnsi="Times New Roman" w:cs="Times New Roman"/>
          <w:color w:val="auto"/>
          <w:sz w:val="28"/>
          <w:szCs w:val="28"/>
        </w:rPr>
      </w:pPr>
      <w:r w:rsidRPr="006F5A12">
        <w:rPr>
          <w:rFonts w:ascii="Times New Roman" w:hAnsi="Times New Roman" w:cs="Times New Roman"/>
          <w:color w:val="auto"/>
          <w:sz w:val="28"/>
          <w:szCs w:val="28"/>
        </w:rPr>
        <w:t xml:space="preserve">I. </w:t>
      </w:r>
      <w:r w:rsidR="0015757F" w:rsidRPr="006F5A12">
        <w:rPr>
          <w:rFonts w:ascii="Times New Roman" w:hAnsi="Times New Roman" w:cs="Times New Roman"/>
          <w:color w:val="auto"/>
          <w:sz w:val="28"/>
          <w:szCs w:val="28"/>
        </w:rPr>
        <w:t>CÔNG TÁC LÃNH ĐẠO, CHỈ ĐẠO, TỔ CHỨC THỰC HIỆN</w:t>
      </w:r>
    </w:p>
    <w:p w14:paraId="6233D25C" w14:textId="77777777" w:rsidR="00AA7F14" w:rsidRPr="006F5A12" w:rsidRDefault="00AA7F14" w:rsidP="00AA7F14">
      <w:pPr>
        <w:ind w:firstLine="720"/>
        <w:jc w:val="both"/>
      </w:pPr>
      <w:r w:rsidRPr="006F5A12">
        <w:t>Công tác lãnh đạo, chỉ đạo, điều hành được triển khai quyết liệt, thống nhất và xuyên suốt từ Trung ương đến địa phương, bám sát các chủ trương, nghị quyết, kết luận của Đảng, Quốc hội, Chính phủ và chỉ đạo của Trưởng Ban Chỉ đạo Trung ương, Trưởng Ban Chỉ đạo của Chính phủ. Các nhiệm vụ về phát triển khoa học, công nghệ, đổi mới sáng tạo và chuyển đổi số được xác định là nhiệm vụ trọng tâm, thường xuyên, được chỉ đạo trực tiếp, theo dõi sát tiến độ, kịp thời tháo gỡ khó khăn, vướng mắc phát sinh trong quá trình tổ chức thực hiện.</w:t>
      </w:r>
    </w:p>
    <w:p w14:paraId="72BB747E" w14:textId="77777777" w:rsidR="00AA7F14" w:rsidRPr="006F5A12" w:rsidRDefault="00AA7F14" w:rsidP="00AA7F14">
      <w:pPr>
        <w:ind w:firstLine="720"/>
        <w:jc w:val="both"/>
      </w:pPr>
      <w:r w:rsidRPr="006F5A12">
        <w:t>Chính phủ, Thủ tướng Chính phủ tập trung chỉ đạo điều hành thông qua việc ban hành các chương trình, kế hoạch hành động; tổ chức nhiều phiên họp, hội nghị chuyên đề cấp quốc gia; giao nhiệm vụ cụ thể cho từng bộ, ngành, địa phương gắn với trách nhiệm người đứng đầu, đồng thời tăng cường phân cấp, phân quyền đi đôi với kiểm tra, giám sát và đánh giá kết quả thực hiện. Các bộ, ngành, địa phương chủ động xây dựng kế hoạch triển khai; phân công rõ đầu mối chịu trách nhiệm, tăng cường phối hợp liên ngành, liên cấp; lồng ghép nhiệm vụ khoa học, công nghệ, đổi mới sáng tạo và chuyển đổi số vào chương trình công tác và kế hoạch phát triển kinh tế – xã hội của ngành, lĩnh vực và địa phương.</w:t>
      </w:r>
    </w:p>
    <w:p w14:paraId="3DE075F5" w14:textId="77777777" w:rsidR="00F961B8" w:rsidRPr="006F5A12" w:rsidRDefault="00F961B8" w:rsidP="00F961B8">
      <w:pPr>
        <w:ind w:firstLine="720"/>
        <w:jc w:val="both"/>
      </w:pPr>
      <w:r w:rsidRPr="006F5A12">
        <w:t>Ngày 18/12/2025, Thủ tướng Chính phủ Phạm Minh Chính chủ trì Hội nghị sơ kết triển khai Chương trình hành động thực hiện Nghị quyết số 57-NQ/TW, Chương trình tổng thể cải cách hành chính và Đề án 06; đánh giá kết quả năm 2025, tổng kết giai đoạn 2021–2025 và xác định nhiệm vụ, giải pháp trọng tâm năm 2026 để các bộ, ngành, địa phương cụ thể hóa triển khai.</w:t>
      </w:r>
    </w:p>
    <w:p w14:paraId="671A08C6" w14:textId="77777777" w:rsidR="00F961B8" w:rsidRPr="006F5A12" w:rsidRDefault="00F961B8" w:rsidP="00F961B8">
      <w:pPr>
        <w:ind w:firstLine="720"/>
        <w:jc w:val="both"/>
      </w:pPr>
      <w:r w:rsidRPr="006F5A12">
        <w:t>Ngày 20/12/2025, Thủ tướng dự Diễn đàn quốc gia phát triển kinh tế số và xã hội số lần thứ III, kết nối trực tuyến tới 34 tỉnh, thành phố, với chủ đề phát triển kinh tế số, xã hội số toàn diện giai đoạn 2026–2030; tập trung đánh giá thực trạng, chia sẻ mô hình, xác định tồn tại, điểm nghẽn và trọng tâm điều hành thời gian tới.</w:t>
      </w:r>
    </w:p>
    <w:p w14:paraId="6CCF8CC9" w14:textId="77777777" w:rsidR="00F961B8" w:rsidRPr="006F5A12" w:rsidRDefault="00F961B8" w:rsidP="00F961B8">
      <w:pPr>
        <w:ind w:firstLine="720"/>
        <w:jc w:val="both"/>
      </w:pPr>
      <w:r w:rsidRPr="006F5A12">
        <w:lastRenderedPageBreak/>
        <w:t>Ngày 30/12/2025, tổ chức Diễn đàn quốc gia về phát triển doanh nghiệp công nghệ số Việt Nam năm 2025; Lãnh đạo Chính phủ quán triệt định hướng phát triển doanh nghiệp công nghệ số là lực lượng nòng cốt triển khai chuyển đổi số quốc gia, gắn với hoàn thiện cơ chế, chính sách và tăng cường liên kết Nhà nước – doanh nghiệp – viện, trường.</w:t>
      </w:r>
    </w:p>
    <w:p w14:paraId="7158FAB2" w14:textId="77777777" w:rsidR="00F961B8" w:rsidRPr="006F5A12" w:rsidRDefault="00F961B8" w:rsidP="00F961B8">
      <w:pPr>
        <w:ind w:firstLine="720"/>
        <w:jc w:val="both"/>
      </w:pPr>
      <w:r w:rsidRPr="006F5A12">
        <w:t>Từ ngày 12 đến 16/01/2026, Hội nghị Bộ trưởng Số ASEAN lần thứ sáu được tổ chức với sự tham dự của các Bộ trưởng phụ trách chuyển đổi số, công nghệ thông tin ASEAN; qua đó khẳng định chủ trương chủ động hội nhập số khu vực, thúc đẩy hợp tác ASEAN về chuyển đổi số, kinh tế số, dữ liệu và công nghệ mới, nâng cao năng lực cạnh tranh quốc gia.</w:t>
      </w:r>
    </w:p>
    <w:p w14:paraId="5D2EF032" w14:textId="2F902F73" w:rsidR="00C63693" w:rsidRPr="006F5A12" w:rsidRDefault="00023F8A" w:rsidP="00C63693">
      <w:pPr>
        <w:ind w:firstLine="720"/>
        <w:jc w:val="both"/>
      </w:pPr>
      <w:r w:rsidRPr="006F5A12">
        <w:t>Ngày 12/01/2026, Thủ tướng Chính phủ Phạm Minh Chính chủ trì Phiên họp lần thứ nhất Ban Chỉ đạo quốc gia về dữ liệu tại Trụ sở Chính phủ (kết nối trực tuyến với các địa phương), thống nhất các nội dung nền tảng như quy chế hoạt động, kế hoạch năm 2026 và các vấn đề trọng tâm về xây dựng – kết nối – chia sẻ – khai thác dữ liệu; đồng thời quán triệt yêu cầu xây dựng cơ sở dữ liệu “đúng, đủ, sạch, sống”, thống nhất, dùng chung, coi dữ liệu là nền tảng để phát triển AI và thúc đẩy tăng trưởng.</w:t>
      </w:r>
    </w:p>
    <w:p w14:paraId="1C289BAC" w14:textId="327B000E" w:rsidR="00FE225F" w:rsidRPr="006F5A12" w:rsidRDefault="00FE225F" w:rsidP="00C63693">
      <w:pPr>
        <w:ind w:firstLine="720"/>
        <w:jc w:val="both"/>
      </w:pPr>
      <w:r w:rsidRPr="006F5A12">
        <w:t>Ngày 07/02/2026, tại Hội nghị trực tuyến toàn quốc nghiên cứu, học tập, quán triệt và triển khai thực hiện Nghị quyết Đại hội XIV của Đảng, Thủ tướng Chính phủ Phạm Minh Chính giới thiệu chuyên đề về Chương trình hành động và nhấn mạnh định hướng xuyên suốt: lấy khoa học, công nghệ, đổi mới sáng tạo và chuyển đổi số là động lực chính; đồng thời đặt yêu cầu xây dựng khung khổ pháp lý thúc đẩy các lĩnh vực mới như AI, thương mại điện tử, công nghệ mới… để chuyển mục tiêu thành nhiệm vụ, sản phẩm và kết quả đo được trong năm 2026</w:t>
      </w:r>
      <w:r w:rsidR="00306782" w:rsidRPr="006F5A12">
        <w:t>.</w:t>
      </w:r>
    </w:p>
    <w:p w14:paraId="0AE19469" w14:textId="6CC19C02" w:rsidR="00A06677" w:rsidRPr="006F5A12" w:rsidRDefault="00C709B4" w:rsidP="00C94228">
      <w:pPr>
        <w:pStyle w:val="Heading2"/>
        <w:spacing w:before="120" w:after="120" w:line="240" w:lineRule="auto"/>
        <w:ind w:firstLine="720"/>
        <w:jc w:val="both"/>
        <w:rPr>
          <w:rFonts w:ascii="Times New Roman" w:hAnsi="Times New Roman" w:cs="Times New Roman"/>
          <w:color w:val="auto"/>
          <w:sz w:val="28"/>
          <w:szCs w:val="28"/>
        </w:rPr>
      </w:pPr>
      <w:r w:rsidRPr="006F5A12">
        <w:rPr>
          <w:rFonts w:ascii="Times New Roman" w:hAnsi="Times New Roman" w:cs="Times New Roman"/>
          <w:color w:val="auto"/>
          <w:sz w:val="28"/>
          <w:szCs w:val="28"/>
        </w:rPr>
        <w:t>II</w:t>
      </w:r>
      <w:r w:rsidR="00D95E10" w:rsidRPr="006F5A12">
        <w:rPr>
          <w:rFonts w:ascii="Times New Roman" w:hAnsi="Times New Roman" w:cs="Times New Roman"/>
          <w:color w:val="auto"/>
          <w:sz w:val="28"/>
          <w:szCs w:val="28"/>
        </w:rPr>
        <w:t xml:space="preserve">. </w:t>
      </w:r>
      <w:r w:rsidRPr="006F5A12">
        <w:rPr>
          <w:rFonts w:ascii="Times New Roman" w:hAnsi="Times New Roman" w:cs="Times New Roman"/>
          <w:color w:val="auto"/>
          <w:sz w:val="28"/>
          <w:szCs w:val="28"/>
        </w:rPr>
        <w:t xml:space="preserve">CÔNG TÁC XÂY DỰNG, HOÀN THIỆN THỂ CHẾ, CƠ CHẾ, CHÍNH SÁCH </w:t>
      </w:r>
    </w:p>
    <w:p w14:paraId="3848D3E5" w14:textId="042649A8" w:rsidR="006239DD" w:rsidRPr="006F5A12" w:rsidRDefault="005A21E8" w:rsidP="006239DD">
      <w:pPr>
        <w:spacing w:before="120" w:after="120" w:line="240" w:lineRule="auto"/>
        <w:jc w:val="both"/>
      </w:pPr>
      <w:r w:rsidRPr="006F5A12">
        <w:tab/>
      </w:r>
      <w:r w:rsidR="006D0846" w:rsidRPr="006F5A12">
        <w:t>C</w:t>
      </w:r>
      <w:r w:rsidR="006239DD" w:rsidRPr="006F5A12">
        <w:t>ông tác xây dựng, hoàn thiện thể chế, cơ chế, chính sách đã tạo được bước đột phá rõ nét, từng bước tháo gỡ cơ bản những “điểm nghẽn”, rào cản cố hữu, mở ra hành lang pháp lý thông thoáng cho phát triển khoa học, công nghệ, đổi mới sáng tạo và chuyển đổi số.</w:t>
      </w:r>
    </w:p>
    <w:p w14:paraId="5C791ABC" w14:textId="47075C61" w:rsidR="006239DD" w:rsidRPr="006F5A12" w:rsidRDefault="006239DD" w:rsidP="006239DD">
      <w:pPr>
        <w:spacing w:before="120" w:after="120" w:line="240" w:lineRule="auto"/>
        <w:jc w:val="both"/>
      </w:pPr>
      <w:r w:rsidRPr="006F5A12">
        <w:tab/>
        <w:t>Năm 2025, các cơ quan của Chính phủ, Quốc hội và các đơn vị liên quan đã nỗ lực rất lớn trong xây dựng và hoàn thiện thể chế; Quốc hội đã thông qua 30 luật (07 luật về chuyển đổi số; 08 luật về khoa học, công nghệ và đổi mới sáng tạo; 15 luật chung cho cả hai lĩnh vực); Chính phủ ban hành 68 nghị định (15 nghị định về chuyển đổi số; 23 nghị định về khoa học, công nghệ và đổi mới sáng tạo; 30 nghị định chung cho cả hai lĩnh vực); các bộ ban hành 60 thông tư (06 thông tư về chuyển đổi số; 47 thông tư về khoa học, công nghệ và đổi mới sáng tạo; 07 thông tư chung cho cả hai lĩnh vực).</w:t>
      </w:r>
    </w:p>
    <w:p w14:paraId="73FA90C5" w14:textId="79A322B1" w:rsidR="00365121" w:rsidRPr="006F5A12" w:rsidRDefault="006239DD" w:rsidP="006239DD">
      <w:pPr>
        <w:spacing w:before="120" w:after="120" w:line="240" w:lineRule="auto"/>
        <w:ind w:firstLine="720"/>
        <w:jc w:val="both"/>
      </w:pPr>
      <w:r w:rsidRPr="006F5A12">
        <w:lastRenderedPageBreak/>
        <w:t>Ở địa phương, đã ban hành 704 văn bản (247 văn bản về chuyển đổi số; 201 văn bản về khoa học, công nghệ và đổi mới sáng tạo; 256 văn bản chung cho cả hai lĩnh vực). Nhiều cơ chế, chính sách quan trọng đã được thể chế hóa và triển khai hiệu quả, như các nghị định về cải cách thủ tục hành chính, phân cấp, phân quyền; tổ chức mô hình chính quyền địa phương; hợp tác công – tư; đô thị thông minh; mô hình tổng công trình sư, kiến trúc sư trưởng…</w:t>
      </w:r>
      <w:r w:rsidR="00365121" w:rsidRPr="006F5A12">
        <w:t>và mô hình tổng công trình sư, kiến trúc sư trưởng…</w:t>
      </w:r>
    </w:p>
    <w:p w14:paraId="641DB7A1" w14:textId="0CBA507A" w:rsidR="00AA7F14" w:rsidRPr="006F5A12" w:rsidRDefault="00AA7F14" w:rsidP="006239DD">
      <w:pPr>
        <w:spacing w:before="120" w:after="120" w:line="240" w:lineRule="auto"/>
        <w:ind w:firstLine="720"/>
        <w:jc w:val="both"/>
      </w:pPr>
      <w:r w:rsidRPr="006F5A12">
        <w:t>Những kết quả nêu trên đã tạo nền tảng pháp lý quan trọng, tương đối đồng bộ và thông thoáng, làm tiền đề để bước sang năm 2026 tập trung chuyển mạnh từ hoàn thiện thể chế sang tổ chức thực hiện, khai thác hiệu quả các cơ chế, chính sách đã ban hành, tạo chuyển biến thực chất trong phát triển khoa học, công nghệ, đổi mới sáng tạo và chuyển đổi số.</w:t>
      </w:r>
    </w:p>
    <w:p w14:paraId="10BFB8D2" w14:textId="68ED559F" w:rsidR="00C22528" w:rsidRPr="006F5A12" w:rsidRDefault="00C22528" w:rsidP="00CF304A">
      <w:pPr>
        <w:spacing w:before="120" w:after="120" w:line="240" w:lineRule="auto"/>
        <w:ind w:firstLine="720"/>
        <w:jc w:val="both"/>
        <w:rPr>
          <w:b/>
          <w:bCs/>
        </w:rPr>
      </w:pPr>
      <w:r w:rsidRPr="006F5A12">
        <w:rPr>
          <w:b/>
          <w:bCs/>
        </w:rPr>
        <w:t>III. TÌNH HÌNH THỰC HIỆN NHIỆM VỤ ĐƯỢC GIAO</w:t>
      </w:r>
    </w:p>
    <w:p w14:paraId="5B7400E5" w14:textId="5D9FB569" w:rsidR="007E3EAC" w:rsidRPr="006F5A12" w:rsidRDefault="00C94228" w:rsidP="00F678D3">
      <w:pPr>
        <w:spacing w:before="120" w:after="120" w:line="240" w:lineRule="auto"/>
        <w:ind w:firstLine="720"/>
        <w:rPr>
          <w:b/>
          <w:bCs/>
        </w:rPr>
      </w:pPr>
      <w:r w:rsidRPr="006F5A12">
        <w:rPr>
          <w:b/>
          <w:bCs/>
        </w:rPr>
        <w:t>III.</w:t>
      </w:r>
      <w:r w:rsidR="00C22528" w:rsidRPr="006F5A12">
        <w:rPr>
          <w:b/>
          <w:bCs/>
        </w:rPr>
        <w:t xml:space="preserve">1. Tình hình thực hiện nhiệm vụ </w:t>
      </w:r>
    </w:p>
    <w:p w14:paraId="27553166" w14:textId="77777777" w:rsidR="002023E3" w:rsidRDefault="002023E3" w:rsidP="002023E3">
      <w:pPr>
        <w:spacing w:before="120" w:after="120" w:line="240" w:lineRule="auto"/>
        <w:ind w:firstLine="720"/>
        <w:jc w:val="both"/>
      </w:pPr>
      <w:r>
        <w:t>Ngày 01/4/2025, Chính phủ đã ban hành Nghị quyết số 71/NQ-CP về Chương trình hành động thực hiện Nghị quyết số 57-NQ/TW của Bộ Chính trị, trong đó giao 1.633 nhiệm vụ cho 56 cơ quan (22 bộ, cơ quan ngang bộ, cơ quan trực thuộc chính phủ; 34 tỉnh, thành). Tính đến 16h ngày 24/02/2026 có 335 nhiệm vụ, trong đó nhiệm vụ thường xuyên là 31 nhiệm vụ, đã hoàn thành 180 nhiệm vụ (123 đúng hạn và 57 quá hạn), 51 nhiệm vụ đang thực hiện đúng hạn và 73 nhiệm vụ đang thực hiện quá hạn.</w:t>
      </w:r>
    </w:p>
    <w:p w14:paraId="0A54EA47" w14:textId="77777777" w:rsidR="002023E3" w:rsidRDefault="002023E3" w:rsidP="002023E3">
      <w:pPr>
        <w:spacing w:before="120" w:after="120" w:line="240" w:lineRule="auto"/>
        <w:ind w:firstLine="720"/>
        <w:jc w:val="both"/>
      </w:pPr>
      <w:r>
        <w:t>Theo Kế hoạch số 02-KH/BCĐTW (ngày 19/6/2025), Ban Chỉ đạo Trung ương giao 88 nhiệm vụ, trong đó đến ngày 24/02/2026 có 72 nhiệm vụ đã hoàn thành (48 đúng hạn và 24 quá hạn) và 16 nhiệm vụ đang thực hiện quá hạn.</w:t>
      </w:r>
    </w:p>
    <w:p w14:paraId="76AC5F8F" w14:textId="77777777" w:rsidR="002023E3" w:rsidRDefault="002023E3" w:rsidP="002023E3">
      <w:pPr>
        <w:spacing w:before="120" w:after="120" w:line="240" w:lineRule="auto"/>
        <w:ind w:firstLine="720"/>
        <w:jc w:val="both"/>
      </w:pPr>
      <w:r>
        <w:t>Theo các Thông báo kết luận của Ban Chỉ đạo Trung ương, có 991 nhiệm vụ, trong đó nhiệm vụ thường xuyên là 255; đã hoàn thành 522 nhiệm vụ (353 đúng hạn, 169 quá hạn), đang thực hiện đúng hạn là 133 nhiệm vụ và đang thực hiện quá hạn là 81 nhiệm vụ.</w:t>
      </w:r>
    </w:p>
    <w:p w14:paraId="4DDAF2E0" w14:textId="77777777" w:rsidR="002023E3" w:rsidRDefault="002023E3" w:rsidP="002023E3">
      <w:pPr>
        <w:spacing w:before="120" w:after="120" w:line="240" w:lineRule="auto"/>
        <w:ind w:firstLine="720"/>
        <w:jc w:val="both"/>
      </w:pPr>
      <w:r>
        <w:t xml:space="preserve">Về tổng thể, các bộ, ngành có số nhiệm vụ nhiều nhất gồm Bộ KHCN (579), Bộ Công an (363),  Bộ Tài chính (347), Bộ Giáo dục và Đào tạo (284), Bộ Nông nghiệp và Môi trường (241); các địa phương gồm Hà Nội (258), TP.HCM (257), Đà Nẵng (254), Hải Phòng (244), Cần Thơ (244)  </w:t>
      </w:r>
    </w:p>
    <w:p w14:paraId="276771CF" w14:textId="77777777" w:rsidR="002023E3" w:rsidRDefault="002023E3" w:rsidP="002023E3">
      <w:pPr>
        <w:spacing w:before="120" w:after="120" w:line="240" w:lineRule="auto"/>
        <w:ind w:firstLine="720"/>
        <w:jc w:val="both"/>
      </w:pPr>
      <w:r>
        <w:t>Các đơn vị có tỷ lệ hoàn thành đúng hạn cao gồm Bộ KHCN (327/579), Đà Nẵng (140/254), Điện Biên (127/235), Thái Nguyên (128/239),  Bắc Ninh (128/239)</w:t>
      </w:r>
    </w:p>
    <w:p w14:paraId="1589E14E" w14:textId="3237F2B9" w:rsidR="00C94228" w:rsidRPr="006F5A12" w:rsidRDefault="00C94228" w:rsidP="002023E3">
      <w:pPr>
        <w:spacing w:before="120" w:after="120" w:line="240" w:lineRule="auto"/>
        <w:ind w:firstLine="720"/>
        <w:jc w:val="both"/>
        <w:rPr>
          <w:b/>
          <w:bCs/>
        </w:rPr>
      </w:pPr>
      <w:r w:rsidRPr="006F5A12">
        <w:rPr>
          <w:b/>
          <w:bCs/>
        </w:rPr>
        <w:t xml:space="preserve">III. </w:t>
      </w:r>
      <w:r w:rsidR="002023E3">
        <w:rPr>
          <w:b/>
          <w:bCs/>
        </w:rPr>
        <w:t xml:space="preserve">2. </w:t>
      </w:r>
      <w:r w:rsidRPr="006F5A12">
        <w:rPr>
          <w:b/>
          <w:bCs/>
        </w:rPr>
        <w:t>Kết quả nổi bật đạt được theo lĩnh vực</w:t>
      </w:r>
    </w:p>
    <w:p w14:paraId="658D8938" w14:textId="77777777" w:rsidR="00C94228" w:rsidRPr="006F5A12" w:rsidRDefault="00C94228" w:rsidP="00C94228">
      <w:pPr>
        <w:pStyle w:val="Heading2"/>
        <w:spacing w:before="120" w:after="120" w:line="240" w:lineRule="auto"/>
        <w:ind w:firstLine="720"/>
        <w:jc w:val="both"/>
        <w:rPr>
          <w:rFonts w:ascii="Times New Roman" w:hAnsi="Times New Roman" w:cs="Times New Roman"/>
          <w:i/>
          <w:iCs/>
          <w:color w:val="auto"/>
          <w:sz w:val="28"/>
          <w:szCs w:val="28"/>
        </w:rPr>
      </w:pPr>
      <w:r w:rsidRPr="006F5A12">
        <w:rPr>
          <w:rFonts w:ascii="Times New Roman" w:hAnsi="Times New Roman" w:cs="Times New Roman"/>
          <w:i/>
          <w:iCs/>
          <w:color w:val="auto"/>
          <w:sz w:val="28"/>
          <w:szCs w:val="28"/>
        </w:rPr>
        <w:t>1. Phát triển KH, CN, ĐMST</w:t>
      </w:r>
    </w:p>
    <w:p w14:paraId="01D60E21" w14:textId="77777777" w:rsidR="00C94228" w:rsidRPr="006F5A12" w:rsidRDefault="00C94228" w:rsidP="00C94228">
      <w:pPr>
        <w:spacing w:before="120" w:after="120" w:line="240" w:lineRule="auto"/>
        <w:ind w:firstLine="720"/>
        <w:rPr>
          <w:i/>
          <w:iCs/>
        </w:rPr>
      </w:pPr>
      <w:r w:rsidRPr="006F5A12">
        <w:rPr>
          <w:i/>
          <w:iCs/>
        </w:rPr>
        <w:t>1.1. Triển khai công nghệ chiến lược và sản phẩm ưu tiên</w:t>
      </w:r>
    </w:p>
    <w:p w14:paraId="3070CA08" w14:textId="30540D7D" w:rsidR="007813C9" w:rsidRPr="006F5A12" w:rsidRDefault="007813C9" w:rsidP="007813C9">
      <w:pPr>
        <w:spacing w:before="120" w:after="120" w:line="240" w:lineRule="auto"/>
        <w:ind w:firstLine="720"/>
        <w:jc w:val="both"/>
      </w:pPr>
      <w:r w:rsidRPr="006F5A12">
        <w:t xml:space="preserve">Thủ tướng Chính phủ đã ký ban hành Quyết định số 2815/QĐ-TTg ngày 28/12/2025 phê duyệt Chương trình phát triển sản phẩm công nghệ chiến lược </w:t>
      </w:r>
      <w:r w:rsidRPr="006F5A12">
        <w:lastRenderedPageBreak/>
        <w:t>triển khai ngay, bao gồm 06 sản phẩm công nghệ chiến lược: Mô hình ngôn ngữ lớn và Trợ lý ảo tiếng Việt; AI Camera xử lý tại biên; Robot di động tự hành; Hệ thống và thiết bị mạng di động 5G; Hạ tầng mạng blockchain và các lớp ứng dụng truy xuất nguồn gốc, tài sản mã hóa; Thiết bị bay không người lái (UAV).</w:t>
      </w:r>
    </w:p>
    <w:p w14:paraId="72036FA4" w14:textId="77777777" w:rsidR="007813C9" w:rsidRPr="006F5A12" w:rsidRDefault="007813C9" w:rsidP="007813C9">
      <w:pPr>
        <w:spacing w:before="120" w:after="120" w:line="240" w:lineRule="auto"/>
        <w:ind w:firstLine="720"/>
        <w:jc w:val="both"/>
      </w:pPr>
      <w:r w:rsidRPr="006F5A12">
        <w:t>Đây là các sản phẩm được lựa chọn để triển khai tiên phong, mở đường cho 11 nhóm công nghệ chiến lược, có tác động trực tiếp, tức thời đến phát triển kinh tế – xã hội; phục vụ nhu cầu lớn, cấp thiết của thị trường; giải quyết các bài toán thực tiễn của quản lý nhà nước, sản xuất, đời sống; đồng thời có khả năng thay thế nhập khẩu và từng bước tham gia chuỗi giá trị toàn cầu, hướng tới xuất khẩu.</w:t>
      </w:r>
    </w:p>
    <w:p w14:paraId="08DEE583" w14:textId="77777777" w:rsidR="007813C9" w:rsidRPr="006F5A12" w:rsidRDefault="007813C9" w:rsidP="007813C9">
      <w:pPr>
        <w:spacing w:before="120" w:after="120" w:line="240" w:lineRule="auto"/>
        <w:ind w:firstLine="720"/>
        <w:jc w:val="both"/>
      </w:pPr>
      <w:r w:rsidRPr="006F5A12">
        <w:t>Chương trình đặt ra các chỉ tiêu cụ thể đến năm 2030, gồm:</w:t>
      </w:r>
    </w:p>
    <w:p w14:paraId="6A177AAD" w14:textId="5855FE25" w:rsidR="007813C9" w:rsidRPr="006F5A12" w:rsidRDefault="007813C9" w:rsidP="007813C9">
      <w:pPr>
        <w:spacing w:before="120" w:after="120" w:line="240" w:lineRule="auto"/>
        <w:ind w:firstLine="720"/>
        <w:jc w:val="both"/>
      </w:pPr>
      <w:r w:rsidRPr="006F5A12">
        <w:t>- Làm chủ tối thiểu 80% công nghệ lõi của các sản phẩm công nghệ chiến lược;</w:t>
      </w:r>
    </w:p>
    <w:p w14:paraId="21CA1F82" w14:textId="4A10373E" w:rsidR="007813C9" w:rsidRPr="006F5A12" w:rsidRDefault="007813C9" w:rsidP="007813C9">
      <w:pPr>
        <w:spacing w:before="120" w:after="120" w:line="240" w:lineRule="auto"/>
        <w:ind w:firstLine="720"/>
        <w:jc w:val="both"/>
      </w:pPr>
      <w:r w:rsidRPr="006F5A12">
        <w:t>- Tỷ lệ giá trị gia tăng nội địa đạt tối thiểu 60% trong giá bán sản phẩm và 40% trong giá thành sản phẩm;</w:t>
      </w:r>
    </w:p>
    <w:p w14:paraId="62277DD7" w14:textId="33255F0B" w:rsidR="007813C9" w:rsidRPr="006F5A12" w:rsidRDefault="007813C9" w:rsidP="007813C9">
      <w:pPr>
        <w:spacing w:before="120" w:after="120" w:line="240" w:lineRule="auto"/>
        <w:ind w:firstLine="720"/>
        <w:jc w:val="both"/>
      </w:pPr>
      <w:r w:rsidRPr="006F5A12">
        <w:t>- Đáp ứng tối thiểu 30% nhu cầu thị trường trong nước và có sản phẩm xuất khẩu ra nước ngoài.</w:t>
      </w:r>
    </w:p>
    <w:p w14:paraId="2013831D" w14:textId="37D3D142" w:rsidR="007813C9" w:rsidRPr="006F5A12" w:rsidRDefault="007813C9" w:rsidP="007813C9">
      <w:pPr>
        <w:spacing w:before="120" w:after="120" w:line="240" w:lineRule="auto"/>
        <w:ind w:firstLine="720"/>
        <w:jc w:val="both"/>
      </w:pPr>
      <w:r w:rsidRPr="006F5A12">
        <w:t>- Kế hoạch triển khai Quyết định số 2815/QĐ-TTg trong năm 2026</w:t>
      </w:r>
    </w:p>
    <w:p w14:paraId="2799B97E" w14:textId="20ACB93F" w:rsidR="007813C9" w:rsidRPr="006F5A12" w:rsidRDefault="007813C9" w:rsidP="007813C9">
      <w:pPr>
        <w:spacing w:before="120" w:after="120" w:line="240" w:lineRule="auto"/>
        <w:ind w:firstLine="720"/>
        <w:jc w:val="both"/>
      </w:pPr>
      <w:r w:rsidRPr="006F5A12">
        <w:t>Thực hiện chỉ đạo của Thủ tướng Chính phủ, trong năm 2026, Bộ Khoa học và Công nghệ sẽ tập trung triển khai các nhiệm vụ trọng tâm sau:</w:t>
      </w:r>
    </w:p>
    <w:p w14:paraId="14F7C4C9" w14:textId="296A9891" w:rsidR="00162D00" w:rsidRPr="006F5A12" w:rsidRDefault="007813C9" w:rsidP="00162D00">
      <w:pPr>
        <w:spacing w:before="120" w:after="120" w:line="240" w:lineRule="auto"/>
        <w:ind w:firstLine="720"/>
        <w:jc w:val="both"/>
      </w:pPr>
      <w:r w:rsidRPr="006F5A12">
        <w:t>- Bộ Khoa học và Công nghệ chủ trì, phối hợp với các bộ, ngành và địa phương tổ chức đặt hàng các nhiệm vụ nghiên cứu, phát triển công nghệ lõi và sản phẩm công nghệ chiến lược, gắn trực tiếp với nhu cầu sử dụng thực tế của các cơ quan nhà nước, địa phương và thị trường</w:t>
      </w:r>
      <w:r w:rsidR="00162D00" w:rsidRPr="006F5A12">
        <w:t xml:space="preserve"> (Bộ đang xây dựng hướng dẫn Biểu mẫu đặt hàng Công nghệ chiến lược gửi các bộ, ngành, địa phương để đặt hàng).</w:t>
      </w:r>
    </w:p>
    <w:p w14:paraId="438FD86E" w14:textId="709E8036" w:rsidR="007813C9" w:rsidRPr="006F5A12" w:rsidRDefault="007813C9" w:rsidP="007813C9">
      <w:pPr>
        <w:spacing w:before="120" w:after="120" w:line="240" w:lineRule="auto"/>
        <w:ind w:firstLine="720"/>
        <w:jc w:val="both"/>
      </w:pPr>
      <w:r w:rsidRPr="006F5A12">
        <w:t>- Đồng hành cùng doanh nghiệp, viện nghiên cứu, trường đại học, hình thành và phát triển hệ sinh thái “3 nhà” (Nhà nước – Nhà khoa học – Doanh nghiệp) xuyên suốt từ nghiên cứu, thiết kế, thử nghiệm, sản xuất đến thương mại hóa các sản phẩm công nghệ chiến lược.</w:t>
      </w:r>
    </w:p>
    <w:p w14:paraId="006EBF7E" w14:textId="5AA74CA4" w:rsidR="007813C9" w:rsidRPr="006F5A12" w:rsidRDefault="007813C9" w:rsidP="007813C9">
      <w:pPr>
        <w:spacing w:before="120" w:after="120" w:line="240" w:lineRule="auto"/>
        <w:ind w:firstLine="720"/>
        <w:jc w:val="both"/>
      </w:pPr>
      <w:r w:rsidRPr="006F5A12">
        <w:t>- Tập trung nghiên cứu, phát triển một số sản phẩm cụ thể trong năm 2026, gồm:</w:t>
      </w:r>
    </w:p>
    <w:p w14:paraId="33B4FBD9" w14:textId="094867F6" w:rsidR="007813C9" w:rsidRPr="006F5A12" w:rsidRDefault="00786C76" w:rsidP="007813C9">
      <w:pPr>
        <w:numPr>
          <w:ilvl w:val="1"/>
          <w:numId w:val="17"/>
        </w:numPr>
        <w:spacing w:before="120" w:after="120" w:line="240" w:lineRule="auto"/>
        <w:jc w:val="both"/>
      </w:pPr>
      <w:r w:rsidRPr="006F5A12">
        <w:rPr>
          <w:b/>
          <w:bCs/>
        </w:rPr>
        <w:t>Mô hình ngôn ngữ l</w:t>
      </w:r>
      <w:r w:rsidR="00650A6F" w:rsidRPr="006F5A12">
        <w:rPr>
          <w:b/>
          <w:bCs/>
        </w:rPr>
        <w:t xml:space="preserve">ớn và </w:t>
      </w:r>
      <w:r w:rsidR="007813C9" w:rsidRPr="006F5A12">
        <w:rPr>
          <w:b/>
          <w:bCs/>
        </w:rPr>
        <w:t>Trợ lý ảo tiếng Việt</w:t>
      </w:r>
      <w:r w:rsidR="007813C9" w:rsidRPr="006F5A12">
        <w:t>;</w:t>
      </w:r>
    </w:p>
    <w:p w14:paraId="412E7AB7" w14:textId="39C8F626" w:rsidR="007813C9" w:rsidRPr="006F5A12" w:rsidRDefault="007813C9" w:rsidP="007813C9">
      <w:pPr>
        <w:numPr>
          <w:ilvl w:val="1"/>
          <w:numId w:val="17"/>
        </w:numPr>
        <w:spacing w:before="120" w:after="120" w:line="240" w:lineRule="auto"/>
        <w:jc w:val="both"/>
      </w:pPr>
      <w:r w:rsidRPr="006F5A12">
        <w:rPr>
          <w:b/>
          <w:bCs/>
        </w:rPr>
        <w:t>Các dòng UAV</w:t>
      </w:r>
      <w:r w:rsidRPr="006F5A12">
        <w:t>;</w:t>
      </w:r>
    </w:p>
    <w:p w14:paraId="2F269D61" w14:textId="6D97E8F8" w:rsidR="007813C9" w:rsidRPr="006F5A12" w:rsidRDefault="007813C9" w:rsidP="007813C9">
      <w:pPr>
        <w:numPr>
          <w:ilvl w:val="1"/>
          <w:numId w:val="17"/>
        </w:numPr>
        <w:spacing w:before="120" w:after="120" w:line="240" w:lineRule="auto"/>
        <w:jc w:val="both"/>
      </w:pPr>
      <w:r w:rsidRPr="006F5A12">
        <w:rPr>
          <w:b/>
          <w:bCs/>
        </w:rPr>
        <w:t>AI Camera xử lý tại biên</w:t>
      </w:r>
      <w:r w:rsidRPr="006F5A12">
        <w:t>;</w:t>
      </w:r>
    </w:p>
    <w:p w14:paraId="77705AC4" w14:textId="77D151C6" w:rsidR="007813C9" w:rsidRPr="006F5A12" w:rsidRDefault="007813C9" w:rsidP="007813C9">
      <w:pPr>
        <w:numPr>
          <w:ilvl w:val="1"/>
          <w:numId w:val="17"/>
        </w:numPr>
        <w:spacing w:before="120" w:after="120" w:line="240" w:lineRule="auto"/>
        <w:jc w:val="both"/>
      </w:pPr>
      <w:r w:rsidRPr="006F5A12">
        <w:rPr>
          <w:b/>
          <w:bCs/>
        </w:rPr>
        <w:t>Robot di động tự hành</w:t>
      </w:r>
      <w:r w:rsidRPr="006F5A12">
        <w:t>;</w:t>
      </w:r>
    </w:p>
    <w:p w14:paraId="2C570AD0" w14:textId="343B177C" w:rsidR="007813C9" w:rsidRPr="006F5A12" w:rsidRDefault="007813C9" w:rsidP="007813C9">
      <w:pPr>
        <w:numPr>
          <w:ilvl w:val="1"/>
          <w:numId w:val="17"/>
        </w:numPr>
        <w:spacing w:before="120" w:after="120" w:line="240" w:lineRule="auto"/>
        <w:jc w:val="both"/>
      </w:pPr>
      <w:r w:rsidRPr="006F5A12">
        <w:rPr>
          <w:b/>
          <w:bCs/>
        </w:rPr>
        <w:t>Nền tảng hạ tầng blockchain</w:t>
      </w:r>
      <w:r w:rsidRPr="006F5A12">
        <w:t>;</w:t>
      </w:r>
    </w:p>
    <w:p w14:paraId="22469FE9" w14:textId="77777777" w:rsidR="007813C9" w:rsidRPr="006F5A12" w:rsidRDefault="007813C9" w:rsidP="007813C9">
      <w:pPr>
        <w:numPr>
          <w:ilvl w:val="1"/>
          <w:numId w:val="17"/>
        </w:numPr>
        <w:spacing w:before="120" w:after="120" w:line="240" w:lineRule="auto"/>
        <w:jc w:val="both"/>
      </w:pPr>
      <w:r w:rsidRPr="006F5A12">
        <w:rPr>
          <w:b/>
          <w:bCs/>
        </w:rPr>
        <w:t>Hệ thống và thiết bị mạng di động 5G</w:t>
      </w:r>
      <w:r w:rsidRPr="006F5A12">
        <w:t>.</w:t>
      </w:r>
    </w:p>
    <w:p w14:paraId="0A717907" w14:textId="77777777" w:rsidR="007813C9" w:rsidRPr="006F5A12" w:rsidRDefault="007813C9" w:rsidP="007813C9">
      <w:pPr>
        <w:spacing w:before="120" w:after="120" w:line="240" w:lineRule="auto"/>
        <w:ind w:firstLine="720"/>
        <w:jc w:val="both"/>
      </w:pPr>
      <w:r w:rsidRPr="006F5A12">
        <w:t xml:space="preserve">Bên cạnh đó, trong Quý I năm 2026, Bộ Khoa học và Công nghệ sẽ trình Thủ tướng Chính phủ ban hành Chương trình công nghệ và công nghiệp chiến </w:t>
      </w:r>
      <w:r w:rsidRPr="006F5A12">
        <w:lastRenderedPageBreak/>
        <w:t>lược đối với tổng thể 11 nhóm công nghệ chiến lược, nhằm tạo khuôn khổ đồng bộ để tổ chức triển khai, huy động nguồn lực và phát triển năng lực công nghệ nội sinh của quốc gia trong trung và dài hạn.</w:t>
      </w:r>
    </w:p>
    <w:p w14:paraId="7E36FDF6" w14:textId="77777777" w:rsidR="007813C9" w:rsidRPr="006F5A12" w:rsidRDefault="007813C9" w:rsidP="007813C9">
      <w:pPr>
        <w:spacing w:before="120" w:after="120" w:line="240" w:lineRule="auto"/>
        <w:ind w:firstLine="720"/>
        <w:jc w:val="both"/>
      </w:pPr>
      <w:r w:rsidRPr="006F5A12">
        <w:t>Đề án Phát triển hệ thống trung tâm nghiên cứu, thử nghiệm và phòng thí nghiệm quốc gia cho các công nghệ chiến lược đang được xây dựng. Nhiều bộ, ngành đã bắt đầu triển khai</w:t>
      </w:r>
      <w:r w:rsidRPr="006F5A12">
        <w:rPr>
          <w:rStyle w:val="FootnoteReference"/>
        </w:rPr>
        <w:footnoteReference w:id="2"/>
      </w:r>
      <w:r w:rsidRPr="006F5A12">
        <w:t>, doanh nghiệp, viện, trường cũng chủ động nghiên cứu, phát triển sản phẩm. Một số nhiệm vụ thí điểm đã cho kết quả bước đầu</w:t>
      </w:r>
      <w:r w:rsidRPr="006F5A12">
        <w:rPr>
          <w:rStyle w:val="FootnoteReference"/>
        </w:rPr>
        <w:footnoteReference w:id="3"/>
      </w:r>
      <w:r w:rsidRPr="006F5A12">
        <w:t>.</w:t>
      </w:r>
    </w:p>
    <w:p w14:paraId="7BE1DC2A" w14:textId="74D76291" w:rsidR="00CE7D15" w:rsidRPr="006F5A12" w:rsidRDefault="00CE7D15" w:rsidP="000B3AAA">
      <w:pPr>
        <w:spacing w:before="120" w:after="120" w:line="240" w:lineRule="auto"/>
        <w:ind w:firstLine="720"/>
        <w:jc w:val="both"/>
      </w:pPr>
      <w:r w:rsidRPr="006F5A12">
        <w:t>Ngoài ra, thực hiện chỉ đạo của Trung ương Đảng, Bộ KH&amp;CN đã nghiên cứu và hoàn thiện hồ sơ đề án Chiến lược quốc gia về phát triển và ứng dụng UAV đến năm 2030, tầm nhìn 2045 trình Bộ Chính trị theo Tờ trình số 260/TTr-ĐU ngày 19/12/2025. Hiện Bộ KH&amp;CN đang phối hợp với Văn phòng Trung ương Đảng hoàn thiện các nội dung chuẩn bị cho phiên họp Bộ Chính trị.</w:t>
      </w:r>
    </w:p>
    <w:p w14:paraId="0BE8B7DF" w14:textId="77777777" w:rsidR="00C94228" w:rsidRPr="006F5A12" w:rsidRDefault="00C94228" w:rsidP="00C94228">
      <w:pPr>
        <w:spacing w:before="120" w:after="120" w:line="240" w:lineRule="auto"/>
        <w:ind w:firstLine="720"/>
        <w:jc w:val="both"/>
        <w:rPr>
          <w:i/>
          <w:iCs/>
        </w:rPr>
      </w:pPr>
      <w:r w:rsidRPr="006F5A12">
        <w:rPr>
          <w:i/>
          <w:iCs/>
        </w:rPr>
        <w:t>1.2. Về hiện trạng các Phòng thí nghiệm trọng điểm quốc gia</w:t>
      </w:r>
      <w:r w:rsidRPr="006F5A12">
        <w:rPr>
          <w:i/>
          <w:iCs/>
          <w:lang w:val="vi-VN"/>
        </w:rPr>
        <w:t xml:space="preserve"> </w:t>
      </w:r>
    </w:p>
    <w:p w14:paraId="2EE6E9E3" w14:textId="77777777" w:rsidR="00F568D5" w:rsidRPr="006F5A12" w:rsidRDefault="00F568D5" w:rsidP="00F568D5">
      <w:pPr>
        <w:spacing w:before="120" w:after="120" w:line="240" w:lineRule="auto"/>
        <w:ind w:firstLine="720"/>
        <w:jc w:val="both"/>
      </w:pPr>
      <w:r w:rsidRPr="006F5A12">
        <w:t>Hiện nay, cả nước có 16 Phòng thí nghiệm trọng điểm quốc gia (PTNTĐQG) được đầu tư trong các giai đoạn trước, tập trung vào 07 lĩnh vực ưu tiên, gồm: 05 phòng về công nghệ sinh học; 02 phòng về công nghệ thông tin; 03 phòng về công nghệ vật liệu; 02 phòng về cơ khí – tự động hóa; 01 phòng về hóa dầu; 01 phòng về năng lượng và 02 phòng thuộc các lĩnh vực khoa học và công nghệ khác.</w:t>
      </w:r>
    </w:p>
    <w:p w14:paraId="1BB648E6" w14:textId="2B7625FC" w:rsidR="00F568D5" w:rsidRPr="006F5A12" w:rsidRDefault="00F568D5" w:rsidP="00792A46">
      <w:pPr>
        <w:spacing w:before="120" w:after="120" w:line="240" w:lineRule="auto"/>
        <w:ind w:firstLine="720"/>
        <w:jc w:val="both"/>
      </w:pPr>
      <w:r w:rsidRPr="006F5A12">
        <w:t>Tuy nhiên, cơ sở vật chất và trang thiết bị của phần lớn các PTNTĐQG hiện nay đã lạc hậu từ 2–3 thế hệ so với trình độ quốc tế, làm suy giảm chất lượng nghiên cứu, thử nghiệm và khả năng tiếp cận các hướng nghiên cứu tiên tiến. Các PTNTĐQG chất lượng cao phân bố rải rác, thiếu tính liên kết, chia sẻ hạ tầng, dẫn đến phân tán nguồn lực và hiệu quả đầu tư chưa cao. Thách thức lớn đặt ra là yêu cầu bảo đảm nguồn vốn đầu tư mới mang tính đồng bộ, liên tục và theo định hướng dài hạn, tránh tình trạng thiết bị nhanh chóng lỗi thời do quá trình mua sắm kéo dài, đồng thời khắc phục tình trạng thiếu kinh phí duy tu, bảo dưỡng thường xuyên.</w:t>
      </w:r>
    </w:p>
    <w:p w14:paraId="0B0C923C" w14:textId="77777777" w:rsidR="00F568D5" w:rsidRPr="006F5A12" w:rsidRDefault="00F568D5" w:rsidP="00F568D5">
      <w:pPr>
        <w:spacing w:before="120" w:after="120" w:line="240" w:lineRule="auto"/>
        <w:ind w:firstLine="720"/>
        <w:jc w:val="both"/>
      </w:pPr>
      <w:r w:rsidRPr="006F5A12">
        <w:t>Trong giai đoạn 2026–2030, trọng tâm cốt lõi của công tác phát triển hạ tầng khoa học và công nghệ quốc gia là đầu tư xây dựng, nâng cấp và vận hành hiệu quả hệ thống gồm 09 Phòng thí nghiệm trọng điểm quốc gia và 03 trung tâm nghiên cứu, thử nghiệm tập trung phục vụ các công nghệ chiến lược. Nội dung này đã được Bộ Khoa học và Công nghệ trình Thủ tướng Chính phủ tại Tờ trình số 02/TTr-BKHCN ngày 08/01/2026, nhằm cụ thể hóa Nghị quyết số 57-NQ/TW của Bộ Chính trị về đột phá phát triển khoa học, công nghệ và đổi mới sáng tạo.</w:t>
      </w:r>
    </w:p>
    <w:p w14:paraId="02BD4250" w14:textId="0A617DA1" w:rsidR="00AA7F14" w:rsidRPr="006F5A12" w:rsidRDefault="00F568D5" w:rsidP="00792A46">
      <w:pPr>
        <w:spacing w:before="120" w:after="120" w:line="240" w:lineRule="auto"/>
        <w:ind w:firstLine="720"/>
        <w:jc w:val="both"/>
      </w:pPr>
      <w:r w:rsidRPr="006F5A12">
        <w:lastRenderedPageBreak/>
        <w:t>Theo định hướng này, 12 đơn vị hạt nhân (09 PTNTĐQG và 03 trung tâm nghiên cứu, thử nghiệm tập trung) được lựa chọn làm trọng tâm để tập trung nguồn lực đầu tư đồng bộ cho 11 công nghệ chiến lược quốc gia, qua đó tạo bước ngoặt đột phá về năng lực công nghệ nội sinh và phục vụ phát triển các ngành công nghiệp chủ chốt. Nhà nước dự kiến áp dụng cơ chế tài chính đặc thù, bảo đảm 100% kinh phí chi thường xuyên trong 05 năm đầu vận hành; đồng thời đặt mục tiêu hình thành 20 nhóm nghiên cứu mạnh và đào tạo 1.000 tiến sĩ gắn với các đề án đầu tư trọng điểm. Việc tập trung đầu tư theo hướng này không chỉ nhằm nâng cao năng lực thử nghiệm, kiểm chứng đạt chuẩn quốc tế mà còn góp phần nâng cao vị thế của Việt Nam, hướng tới mục tiêu nằm trong nhóm 03 quốc gia dẫn đầu ASEAN về Chỉ số Đổi mới sáng tạo toàn cầu.</w:t>
      </w:r>
    </w:p>
    <w:p w14:paraId="04030B9B" w14:textId="5741649A" w:rsidR="000C248E" w:rsidRPr="006F5A12" w:rsidRDefault="000C248E" w:rsidP="000C248E">
      <w:pPr>
        <w:spacing w:after="0" w:line="240" w:lineRule="auto"/>
        <w:ind w:firstLine="720"/>
        <w:jc w:val="both"/>
        <w:rPr>
          <w:b/>
        </w:rPr>
      </w:pPr>
      <w:r w:rsidRPr="006F5A12">
        <w:rPr>
          <w:b/>
          <w:bCs/>
        </w:rPr>
        <w:t xml:space="preserve">Dự kiến Danh mục </w:t>
      </w:r>
      <w:bookmarkStart w:id="0" w:name="chuong_Pl_name"/>
      <w:r w:rsidR="00224D57" w:rsidRPr="006F5A12">
        <w:rPr>
          <w:b/>
          <w:bCs/>
        </w:rPr>
        <w:t xml:space="preserve">02 </w:t>
      </w:r>
      <w:r w:rsidRPr="006F5A12">
        <w:rPr>
          <w:b/>
        </w:rPr>
        <w:t>TTNCTN</w:t>
      </w:r>
      <w:r w:rsidR="00224D57" w:rsidRPr="006F5A12">
        <w:rPr>
          <w:b/>
        </w:rPr>
        <w:t xml:space="preserve"> và 09 </w:t>
      </w:r>
      <w:r w:rsidRPr="006F5A12">
        <w:rPr>
          <w:b/>
        </w:rPr>
        <w:t xml:space="preserve">PTNTĐQG được đầu tư xây dựng </w:t>
      </w:r>
    </w:p>
    <w:p w14:paraId="2381383F" w14:textId="4AF42A77" w:rsidR="000C248E" w:rsidRPr="006F5A12" w:rsidRDefault="000C248E" w:rsidP="000C248E">
      <w:pPr>
        <w:spacing w:after="0" w:line="240" w:lineRule="auto"/>
        <w:ind w:firstLine="720"/>
        <w:jc w:val="center"/>
      </w:pPr>
      <w:r w:rsidRPr="006F5A12">
        <w:rPr>
          <w:b/>
        </w:rPr>
        <w:t>Giai đoạn I (2026-2030)</w:t>
      </w:r>
      <w:bookmarkEnd w:id="0"/>
      <w:r w:rsidRPr="006F5A12">
        <w:rPr>
          <w:b/>
        </w:rPr>
        <w:br/>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10"/>
        <w:gridCol w:w="1417"/>
        <w:gridCol w:w="1701"/>
        <w:gridCol w:w="1276"/>
        <w:gridCol w:w="1559"/>
      </w:tblGrid>
      <w:tr w:rsidR="00C63693" w:rsidRPr="006F5A12" w14:paraId="032747A3" w14:textId="77777777" w:rsidTr="00605314">
        <w:trPr>
          <w:trHeight w:val="67"/>
        </w:trPr>
        <w:tc>
          <w:tcPr>
            <w:tcW w:w="851" w:type="dxa"/>
          </w:tcPr>
          <w:p w14:paraId="641DC5F0" w14:textId="77777777" w:rsidR="000C248E" w:rsidRPr="006F5A12" w:rsidRDefault="000C248E" w:rsidP="00605314">
            <w:pPr>
              <w:spacing w:after="0" w:line="240" w:lineRule="auto"/>
              <w:jc w:val="center"/>
              <w:rPr>
                <w:rFonts w:eastAsia="Calibri"/>
                <w:b/>
                <w:bCs/>
                <w:sz w:val="24"/>
                <w:szCs w:val="24"/>
              </w:rPr>
            </w:pPr>
            <w:r w:rsidRPr="006F5A12">
              <w:rPr>
                <w:rStyle w:val="Strong"/>
                <w:rFonts w:eastAsia="Calibri"/>
                <w:sz w:val="24"/>
                <w:szCs w:val="24"/>
              </w:rPr>
              <w:t>STT</w:t>
            </w:r>
          </w:p>
        </w:tc>
        <w:tc>
          <w:tcPr>
            <w:tcW w:w="2410" w:type="dxa"/>
            <w:vAlign w:val="center"/>
          </w:tcPr>
          <w:p w14:paraId="653F7F79" w14:textId="77777777" w:rsidR="000C248E" w:rsidRPr="006F5A12" w:rsidRDefault="000C248E" w:rsidP="00605314">
            <w:pPr>
              <w:spacing w:after="0" w:line="240" w:lineRule="auto"/>
              <w:jc w:val="center"/>
              <w:rPr>
                <w:rFonts w:eastAsia="Calibri"/>
                <w:b/>
                <w:bCs/>
                <w:sz w:val="24"/>
                <w:szCs w:val="24"/>
              </w:rPr>
            </w:pPr>
            <w:r w:rsidRPr="006F5A12">
              <w:rPr>
                <w:rStyle w:val="Strong"/>
                <w:rFonts w:eastAsia="Calibri"/>
                <w:sz w:val="24"/>
                <w:szCs w:val="24"/>
              </w:rPr>
              <w:t>Tên TTNCTN-PTNTĐQG đề xuất</w:t>
            </w:r>
          </w:p>
        </w:tc>
        <w:tc>
          <w:tcPr>
            <w:tcW w:w="1417" w:type="dxa"/>
            <w:vAlign w:val="center"/>
          </w:tcPr>
          <w:p w14:paraId="500A2564"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Cơ quan chủ trì</w:t>
            </w:r>
          </w:p>
        </w:tc>
        <w:tc>
          <w:tcPr>
            <w:tcW w:w="1701" w:type="dxa"/>
            <w:vAlign w:val="center"/>
          </w:tcPr>
          <w:p w14:paraId="30493E67"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Cơ quan phối hợp</w:t>
            </w:r>
          </w:p>
        </w:tc>
        <w:tc>
          <w:tcPr>
            <w:tcW w:w="1276" w:type="dxa"/>
          </w:tcPr>
          <w:p w14:paraId="04EBBD6E"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Kinh phí đầu tư trung bình từ NSNN</w:t>
            </w:r>
          </w:p>
          <w:p w14:paraId="62CEC76D"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(tỷ đồng)</w:t>
            </w:r>
          </w:p>
        </w:tc>
        <w:tc>
          <w:tcPr>
            <w:tcW w:w="1559" w:type="dxa"/>
            <w:vAlign w:val="center"/>
          </w:tcPr>
          <w:p w14:paraId="31C58FB8"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Thời gian thực hiện</w:t>
            </w:r>
          </w:p>
        </w:tc>
      </w:tr>
      <w:tr w:rsidR="00C63693" w:rsidRPr="006F5A12" w14:paraId="756C79B9" w14:textId="77777777" w:rsidTr="00605314">
        <w:trPr>
          <w:trHeight w:val="753"/>
        </w:trPr>
        <w:tc>
          <w:tcPr>
            <w:tcW w:w="851" w:type="dxa"/>
          </w:tcPr>
          <w:p w14:paraId="14F3D7C3"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I</w:t>
            </w:r>
          </w:p>
        </w:tc>
        <w:tc>
          <w:tcPr>
            <w:tcW w:w="2410" w:type="dxa"/>
            <w:vAlign w:val="center"/>
          </w:tcPr>
          <w:p w14:paraId="69A91960" w14:textId="77777777" w:rsidR="000C248E" w:rsidRPr="006F5A12" w:rsidRDefault="000C248E" w:rsidP="002A3A83">
            <w:pPr>
              <w:spacing w:after="0" w:line="240" w:lineRule="auto"/>
              <w:jc w:val="both"/>
              <w:rPr>
                <w:rStyle w:val="Strong"/>
                <w:rFonts w:eastAsia="Calibri"/>
                <w:sz w:val="24"/>
                <w:szCs w:val="24"/>
              </w:rPr>
            </w:pPr>
            <w:r w:rsidRPr="006F5A12">
              <w:rPr>
                <w:rStyle w:val="Strong"/>
                <w:rFonts w:eastAsia="Calibri"/>
                <w:sz w:val="24"/>
                <w:szCs w:val="24"/>
              </w:rPr>
              <w:t>Trung tâm nghiên cứu, thử nghiệm quốc gia</w:t>
            </w:r>
          </w:p>
        </w:tc>
        <w:tc>
          <w:tcPr>
            <w:tcW w:w="1417" w:type="dxa"/>
          </w:tcPr>
          <w:p w14:paraId="173F57F0" w14:textId="77777777" w:rsidR="000C248E" w:rsidRPr="006F5A12" w:rsidRDefault="000C248E" w:rsidP="002A3A83">
            <w:pPr>
              <w:spacing w:after="0" w:line="240" w:lineRule="auto"/>
              <w:jc w:val="center"/>
              <w:rPr>
                <w:rStyle w:val="Strong"/>
                <w:rFonts w:eastAsia="Calibri"/>
                <w:sz w:val="24"/>
                <w:szCs w:val="24"/>
              </w:rPr>
            </w:pPr>
          </w:p>
        </w:tc>
        <w:tc>
          <w:tcPr>
            <w:tcW w:w="1701" w:type="dxa"/>
          </w:tcPr>
          <w:p w14:paraId="741D406A" w14:textId="77777777" w:rsidR="000C248E" w:rsidRPr="006F5A12" w:rsidRDefault="000C248E" w:rsidP="002A3A83">
            <w:pPr>
              <w:spacing w:after="0" w:line="240" w:lineRule="auto"/>
              <w:jc w:val="center"/>
              <w:rPr>
                <w:rStyle w:val="Strong"/>
                <w:rFonts w:eastAsia="Calibri"/>
                <w:sz w:val="24"/>
                <w:szCs w:val="24"/>
              </w:rPr>
            </w:pPr>
          </w:p>
        </w:tc>
        <w:tc>
          <w:tcPr>
            <w:tcW w:w="1276" w:type="dxa"/>
          </w:tcPr>
          <w:p w14:paraId="213D257C" w14:textId="77777777" w:rsidR="000C248E" w:rsidRPr="006F5A12" w:rsidRDefault="000C248E" w:rsidP="00605314">
            <w:pPr>
              <w:spacing w:after="0" w:line="240" w:lineRule="auto"/>
              <w:jc w:val="center"/>
              <w:rPr>
                <w:rStyle w:val="Strong"/>
                <w:rFonts w:eastAsia="Calibri"/>
                <w:sz w:val="24"/>
                <w:szCs w:val="24"/>
              </w:rPr>
            </w:pPr>
          </w:p>
        </w:tc>
        <w:tc>
          <w:tcPr>
            <w:tcW w:w="1559" w:type="dxa"/>
          </w:tcPr>
          <w:p w14:paraId="41D3CD01" w14:textId="77777777" w:rsidR="000C248E" w:rsidRPr="006F5A12" w:rsidRDefault="000C248E" w:rsidP="002A3A83">
            <w:pPr>
              <w:spacing w:after="0" w:line="240" w:lineRule="auto"/>
              <w:jc w:val="center"/>
              <w:rPr>
                <w:rStyle w:val="Strong"/>
                <w:rFonts w:eastAsia="Calibri"/>
                <w:sz w:val="24"/>
                <w:szCs w:val="24"/>
              </w:rPr>
            </w:pPr>
          </w:p>
        </w:tc>
      </w:tr>
      <w:tr w:rsidR="00C63693" w:rsidRPr="006F5A12" w14:paraId="3911280A" w14:textId="77777777" w:rsidTr="00605314">
        <w:trPr>
          <w:trHeight w:val="1015"/>
        </w:trPr>
        <w:tc>
          <w:tcPr>
            <w:tcW w:w="851" w:type="dxa"/>
          </w:tcPr>
          <w:p w14:paraId="5D86B0A8"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1</w:t>
            </w:r>
          </w:p>
        </w:tc>
        <w:tc>
          <w:tcPr>
            <w:tcW w:w="2410" w:type="dxa"/>
            <w:vAlign w:val="center"/>
          </w:tcPr>
          <w:p w14:paraId="13340004" w14:textId="77777777" w:rsidR="000C248E" w:rsidRPr="006F5A12" w:rsidRDefault="000C248E" w:rsidP="002A3A83">
            <w:pPr>
              <w:spacing w:after="0" w:line="240" w:lineRule="auto"/>
              <w:jc w:val="both"/>
              <w:rPr>
                <w:rStyle w:val="Strong"/>
                <w:rFonts w:eastAsia="Calibri"/>
                <w:b w:val="0"/>
                <w:sz w:val="24"/>
                <w:szCs w:val="24"/>
              </w:rPr>
            </w:pPr>
            <w:r w:rsidRPr="006F5A12">
              <w:rPr>
                <w:rStyle w:val="Strong"/>
                <w:rFonts w:eastAsia="Calibri"/>
                <w:b w:val="0"/>
                <w:sz w:val="24"/>
                <w:szCs w:val="24"/>
              </w:rPr>
              <w:t>Trung tâm nghiên cứu, thử nghiệm quốc gia về thiết bị bay không người lái (UAV)</w:t>
            </w:r>
          </w:p>
        </w:tc>
        <w:tc>
          <w:tcPr>
            <w:tcW w:w="1417" w:type="dxa"/>
          </w:tcPr>
          <w:p w14:paraId="4CF14AE8"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Bộ Quốc phòng</w:t>
            </w:r>
          </w:p>
        </w:tc>
        <w:tc>
          <w:tcPr>
            <w:tcW w:w="1701" w:type="dxa"/>
          </w:tcPr>
          <w:p w14:paraId="5FD37B9F" w14:textId="77777777" w:rsidR="000C248E" w:rsidRPr="006F5A12" w:rsidRDefault="000C248E" w:rsidP="002A3A83">
            <w:pPr>
              <w:spacing w:after="0" w:line="240" w:lineRule="auto"/>
              <w:jc w:val="center"/>
              <w:rPr>
                <w:rStyle w:val="Strong"/>
                <w:rFonts w:eastAsia="Calibri"/>
                <w:sz w:val="24"/>
                <w:szCs w:val="24"/>
              </w:rPr>
            </w:pPr>
            <w:r w:rsidRPr="006F5A12">
              <w:rPr>
                <w:rStyle w:val="Strong"/>
                <w:rFonts w:eastAsia="Calibri"/>
                <w:b w:val="0"/>
                <w:sz w:val="24"/>
                <w:szCs w:val="24"/>
              </w:rPr>
              <w:t>Bộ KH&amp;CN và c</w:t>
            </w:r>
            <w:r w:rsidRPr="006F5A12">
              <w:rPr>
                <w:sz w:val="24"/>
                <w:szCs w:val="24"/>
              </w:rPr>
              <w:t>ác bộ, ngành, địa phương</w:t>
            </w:r>
          </w:p>
        </w:tc>
        <w:tc>
          <w:tcPr>
            <w:tcW w:w="1276" w:type="dxa"/>
          </w:tcPr>
          <w:p w14:paraId="4F3A7EB1"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1.000 – 1.500</w:t>
            </w:r>
          </w:p>
        </w:tc>
        <w:tc>
          <w:tcPr>
            <w:tcW w:w="1559" w:type="dxa"/>
          </w:tcPr>
          <w:p w14:paraId="121B36C7"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2026 - 2027</w:t>
            </w:r>
          </w:p>
        </w:tc>
      </w:tr>
      <w:tr w:rsidR="00C63693" w:rsidRPr="006F5A12" w14:paraId="785F682E" w14:textId="77777777" w:rsidTr="00605314">
        <w:trPr>
          <w:trHeight w:val="1029"/>
        </w:trPr>
        <w:tc>
          <w:tcPr>
            <w:tcW w:w="851" w:type="dxa"/>
          </w:tcPr>
          <w:p w14:paraId="6239E6DD"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2</w:t>
            </w:r>
          </w:p>
        </w:tc>
        <w:tc>
          <w:tcPr>
            <w:tcW w:w="2410" w:type="dxa"/>
            <w:vAlign w:val="center"/>
          </w:tcPr>
          <w:p w14:paraId="625AA751" w14:textId="77777777" w:rsidR="000C248E" w:rsidRPr="006F5A12" w:rsidRDefault="000C248E" w:rsidP="002A3A83">
            <w:pPr>
              <w:spacing w:after="0" w:line="240" w:lineRule="auto"/>
              <w:jc w:val="both"/>
              <w:rPr>
                <w:rStyle w:val="Strong"/>
                <w:rFonts w:eastAsia="Calibri"/>
                <w:b w:val="0"/>
                <w:sz w:val="24"/>
                <w:szCs w:val="24"/>
              </w:rPr>
            </w:pPr>
            <w:r w:rsidRPr="006F5A12">
              <w:rPr>
                <w:rStyle w:val="Strong"/>
                <w:rFonts w:eastAsia="Calibri"/>
                <w:b w:val="0"/>
                <w:sz w:val="24"/>
                <w:szCs w:val="24"/>
              </w:rPr>
              <w:t>Trung tâm nghiên cứu, thử nghiệm quốc gia về công nghệ sinh học và y sinh</w:t>
            </w:r>
          </w:p>
        </w:tc>
        <w:tc>
          <w:tcPr>
            <w:tcW w:w="1417" w:type="dxa"/>
          </w:tcPr>
          <w:p w14:paraId="4AD1B201"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Bộ KH&amp;CN</w:t>
            </w:r>
          </w:p>
        </w:tc>
        <w:tc>
          <w:tcPr>
            <w:tcW w:w="1701" w:type="dxa"/>
          </w:tcPr>
          <w:p w14:paraId="69A6B98F"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Bộ Y Tế và các bộ, ngành, địa phương</w:t>
            </w:r>
          </w:p>
        </w:tc>
        <w:tc>
          <w:tcPr>
            <w:tcW w:w="1276" w:type="dxa"/>
          </w:tcPr>
          <w:p w14:paraId="3C29A40D"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1.000 – 1.500</w:t>
            </w:r>
          </w:p>
        </w:tc>
        <w:tc>
          <w:tcPr>
            <w:tcW w:w="1559" w:type="dxa"/>
          </w:tcPr>
          <w:p w14:paraId="24875F4A"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2026 - 2027</w:t>
            </w:r>
          </w:p>
        </w:tc>
      </w:tr>
      <w:tr w:rsidR="00C63693" w:rsidRPr="006F5A12" w14:paraId="0E7FA3BD" w14:textId="77777777" w:rsidTr="00605314">
        <w:trPr>
          <w:trHeight w:val="1305"/>
        </w:trPr>
        <w:tc>
          <w:tcPr>
            <w:tcW w:w="851" w:type="dxa"/>
          </w:tcPr>
          <w:p w14:paraId="7F2CA5CB"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3</w:t>
            </w:r>
          </w:p>
        </w:tc>
        <w:tc>
          <w:tcPr>
            <w:tcW w:w="2410" w:type="dxa"/>
            <w:vAlign w:val="center"/>
          </w:tcPr>
          <w:p w14:paraId="6EE14AF7" w14:textId="77777777" w:rsidR="000C248E" w:rsidRPr="006F5A12" w:rsidRDefault="000C248E" w:rsidP="002A3A83">
            <w:pPr>
              <w:spacing w:after="0" w:line="240" w:lineRule="auto"/>
              <w:jc w:val="both"/>
              <w:rPr>
                <w:rStyle w:val="Strong"/>
                <w:rFonts w:eastAsia="Calibri"/>
                <w:b w:val="0"/>
                <w:sz w:val="24"/>
                <w:szCs w:val="24"/>
              </w:rPr>
            </w:pPr>
            <w:r w:rsidRPr="006F5A12">
              <w:rPr>
                <w:rStyle w:val="Strong"/>
                <w:rFonts w:eastAsia="Calibri"/>
                <w:b w:val="0"/>
                <w:sz w:val="24"/>
                <w:szCs w:val="24"/>
              </w:rPr>
              <w:t xml:space="preserve">Trung tâm </w:t>
            </w:r>
            <w:r w:rsidRPr="006F5A12">
              <w:rPr>
                <w:sz w:val="24"/>
                <w:szCs w:val="24"/>
                <w:lang w:val="vi-VN"/>
              </w:rPr>
              <w:t xml:space="preserve">tính toán hiệu năng cao (HPC) và các trung tâm </w:t>
            </w:r>
            <w:r w:rsidRPr="006F5A12">
              <w:rPr>
                <w:sz w:val="24"/>
                <w:szCs w:val="24"/>
              </w:rPr>
              <w:t>dữ</w:t>
            </w:r>
            <w:r w:rsidRPr="006F5A12">
              <w:rPr>
                <w:sz w:val="24"/>
                <w:szCs w:val="24"/>
                <w:lang w:val="vi-VN"/>
              </w:rPr>
              <w:t xml:space="preserve"> liệu quốc</w:t>
            </w:r>
            <w:r w:rsidRPr="006F5A12">
              <w:rPr>
                <w:sz w:val="24"/>
                <w:szCs w:val="24"/>
              </w:rPr>
              <w:t xml:space="preserve"> gia</w:t>
            </w:r>
            <w:r w:rsidRPr="006F5A12">
              <w:rPr>
                <w:sz w:val="24"/>
                <w:szCs w:val="24"/>
                <w:lang w:val="vi-VN"/>
              </w:rPr>
              <w:t xml:space="preserve"> phục vụ phát triển AI</w:t>
            </w:r>
          </w:p>
        </w:tc>
        <w:tc>
          <w:tcPr>
            <w:tcW w:w="1417" w:type="dxa"/>
          </w:tcPr>
          <w:p w14:paraId="5405C710"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Bộ KH&amp;CN</w:t>
            </w:r>
          </w:p>
        </w:tc>
        <w:tc>
          <w:tcPr>
            <w:tcW w:w="1701" w:type="dxa"/>
          </w:tcPr>
          <w:p w14:paraId="7CB288DA" w14:textId="77777777" w:rsidR="000C248E" w:rsidRPr="006F5A12" w:rsidRDefault="000C248E" w:rsidP="002A3A83">
            <w:pPr>
              <w:spacing w:after="0" w:line="240" w:lineRule="auto"/>
              <w:jc w:val="center"/>
              <w:rPr>
                <w:rStyle w:val="Strong"/>
                <w:rFonts w:eastAsia="Calibri"/>
                <w:b w:val="0"/>
                <w:sz w:val="24"/>
                <w:szCs w:val="24"/>
              </w:rPr>
            </w:pPr>
            <w:r w:rsidRPr="006F5A12">
              <w:rPr>
                <w:sz w:val="24"/>
                <w:szCs w:val="24"/>
              </w:rPr>
              <w:t>Các bộ, ngành, địa phương</w:t>
            </w:r>
          </w:p>
        </w:tc>
        <w:tc>
          <w:tcPr>
            <w:tcW w:w="1276" w:type="dxa"/>
          </w:tcPr>
          <w:p w14:paraId="6838FD71" w14:textId="77777777" w:rsidR="000C248E" w:rsidRPr="006F5A12" w:rsidRDefault="000C248E" w:rsidP="00605314">
            <w:pPr>
              <w:spacing w:after="0" w:line="240" w:lineRule="auto"/>
              <w:jc w:val="center"/>
              <w:rPr>
                <w:rStyle w:val="Strong"/>
                <w:rFonts w:eastAsia="Calibri"/>
                <w:b w:val="0"/>
                <w:sz w:val="24"/>
                <w:szCs w:val="24"/>
              </w:rPr>
            </w:pPr>
            <w:r w:rsidRPr="006F5A12">
              <w:rPr>
                <w:rStyle w:val="Strong"/>
                <w:rFonts w:eastAsia="Calibri"/>
                <w:b w:val="0"/>
                <w:sz w:val="24"/>
                <w:szCs w:val="24"/>
              </w:rPr>
              <w:t>1.000 – 1.500</w:t>
            </w:r>
          </w:p>
        </w:tc>
        <w:tc>
          <w:tcPr>
            <w:tcW w:w="1559" w:type="dxa"/>
          </w:tcPr>
          <w:p w14:paraId="6D5FC7C4" w14:textId="77777777" w:rsidR="000C248E" w:rsidRPr="006F5A12" w:rsidRDefault="000C248E" w:rsidP="002A3A83">
            <w:pPr>
              <w:spacing w:after="0" w:line="240" w:lineRule="auto"/>
              <w:jc w:val="center"/>
              <w:rPr>
                <w:rStyle w:val="Strong"/>
                <w:rFonts w:eastAsia="Calibri"/>
                <w:b w:val="0"/>
                <w:sz w:val="24"/>
                <w:szCs w:val="24"/>
              </w:rPr>
            </w:pPr>
            <w:r w:rsidRPr="006F5A12">
              <w:rPr>
                <w:rStyle w:val="Strong"/>
                <w:rFonts w:eastAsia="Calibri"/>
                <w:b w:val="0"/>
                <w:sz w:val="24"/>
                <w:szCs w:val="24"/>
              </w:rPr>
              <w:t>2026 - 2027</w:t>
            </w:r>
          </w:p>
        </w:tc>
      </w:tr>
      <w:tr w:rsidR="00C63693" w:rsidRPr="006F5A12" w14:paraId="29B5A217" w14:textId="77777777" w:rsidTr="00605314">
        <w:trPr>
          <w:trHeight w:val="753"/>
        </w:trPr>
        <w:tc>
          <w:tcPr>
            <w:tcW w:w="851" w:type="dxa"/>
          </w:tcPr>
          <w:p w14:paraId="51B9551D" w14:textId="77777777" w:rsidR="000C248E" w:rsidRPr="006F5A12" w:rsidRDefault="000C248E" w:rsidP="00605314">
            <w:pPr>
              <w:spacing w:after="0" w:line="240" w:lineRule="auto"/>
              <w:jc w:val="center"/>
              <w:rPr>
                <w:rStyle w:val="Strong"/>
                <w:rFonts w:eastAsia="Calibri"/>
                <w:sz w:val="24"/>
                <w:szCs w:val="24"/>
              </w:rPr>
            </w:pPr>
            <w:r w:rsidRPr="006F5A12">
              <w:rPr>
                <w:rStyle w:val="Strong"/>
                <w:rFonts w:eastAsia="Calibri"/>
                <w:sz w:val="24"/>
                <w:szCs w:val="24"/>
              </w:rPr>
              <w:t>II</w:t>
            </w:r>
          </w:p>
        </w:tc>
        <w:tc>
          <w:tcPr>
            <w:tcW w:w="2410" w:type="dxa"/>
            <w:vAlign w:val="center"/>
          </w:tcPr>
          <w:p w14:paraId="4E031000" w14:textId="77777777" w:rsidR="000C248E" w:rsidRPr="006F5A12" w:rsidRDefault="000C248E" w:rsidP="002A3A83">
            <w:pPr>
              <w:spacing w:after="0" w:line="240" w:lineRule="auto"/>
              <w:jc w:val="center"/>
              <w:rPr>
                <w:rStyle w:val="Strong"/>
                <w:rFonts w:eastAsia="Calibri"/>
                <w:sz w:val="24"/>
                <w:szCs w:val="24"/>
              </w:rPr>
            </w:pPr>
            <w:r w:rsidRPr="006F5A12">
              <w:rPr>
                <w:rStyle w:val="Strong"/>
                <w:rFonts w:eastAsia="Calibri"/>
                <w:sz w:val="24"/>
                <w:szCs w:val="24"/>
              </w:rPr>
              <w:t>Phòng thí nghiệm trọng điểm quốc gia</w:t>
            </w:r>
          </w:p>
        </w:tc>
        <w:tc>
          <w:tcPr>
            <w:tcW w:w="1417" w:type="dxa"/>
          </w:tcPr>
          <w:p w14:paraId="6689C15D" w14:textId="77777777" w:rsidR="000C248E" w:rsidRPr="006F5A12" w:rsidRDefault="000C248E" w:rsidP="002A3A83">
            <w:pPr>
              <w:spacing w:after="0" w:line="240" w:lineRule="auto"/>
              <w:jc w:val="center"/>
              <w:rPr>
                <w:rStyle w:val="Strong"/>
                <w:rFonts w:eastAsia="Calibri"/>
                <w:sz w:val="24"/>
                <w:szCs w:val="24"/>
              </w:rPr>
            </w:pPr>
          </w:p>
        </w:tc>
        <w:tc>
          <w:tcPr>
            <w:tcW w:w="1701" w:type="dxa"/>
          </w:tcPr>
          <w:p w14:paraId="4DCC062B" w14:textId="77777777" w:rsidR="000C248E" w:rsidRPr="006F5A12" w:rsidRDefault="000C248E" w:rsidP="002A3A83">
            <w:pPr>
              <w:spacing w:after="0" w:line="240" w:lineRule="auto"/>
              <w:jc w:val="center"/>
              <w:rPr>
                <w:rStyle w:val="Strong"/>
                <w:rFonts w:eastAsia="Calibri"/>
                <w:sz w:val="24"/>
                <w:szCs w:val="24"/>
              </w:rPr>
            </w:pPr>
          </w:p>
        </w:tc>
        <w:tc>
          <w:tcPr>
            <w:tcW w:w="1276" w:type="dxa"/>
          </w:tcPr>
          <w:p w14:paraId="2715835A" w14:textId="77777777" w:rsidR="000C248E" w:rsidRPr="006F5A12" w:rsidRDefault="000C248E" w:rsidP="00605314">
            <w:pPr>
              <w:spacing w:after="0" w:line="240" w:lineRule="auto"/>
              <w:jc w:val="center"/>
              <w:rPr>
                <w:rStyle w:val="Strong"/>
                <w:rFonts w:eastAsia="Calibri"/>
                <w:sz w:val="24"/>
                <w:szCs w:val="24"/>
              </w:rPr>
            </w:pPr>
          </w:p>
        </w:tc>
        <w:tc>
          <w:tcPr>
            <w:tcW w:w="1559" w:type="dxa"/>
          </w:tcPr>
          <w:p w14:paraId="7F5CE477" w14:textId="77777777" w:rsidR="000C248E" w:rsidRPr="006F5A12" w:rsidRDefault="000C248E" w:rsidP="002A3A83">
            <w:pPr>
              <w:spacing w:after="0" w:line="240" w:lineRule="auto"/>
              <w:jc w:val="center"/>
              <w:rPr>
                <w:rStyle w:val="Strong"/>
                <w:rFonts w:eastAsia="Calibri"/>
                <w:sz w:val="24"/>
                <w:szCs w:val="24"/>
              </w:rPr>
            </w:pPr>
          </w:p>
        </w:tc>
      </w:tr>
      <w:tr w:rsidR="00C63693" w:rsidRPr="006F5A12" w14:paraId="12B4E234" w14:textId="77777777" w:rsidTr="00605314">
        <w:trPr>
          <w:trHeight w:val="1291"/>
        </w:trPr>
        <w:tc>
          <w:tcPr>
            <w:tcW w:w="851" w:type="dxa"/>
          </w:tcPr>
          <w:p w14:paraId="381825BF"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1</w:t>
            </w:r>
          </w:p>
        </w:tc>
        <w:tc>
          <w:tcPr>
            <w:tcW w:w="2410" w:type="dxa"/>
            <w:vAlign w:val="center"/>
          </w:tcPr>
          <w:p w14:paraId="116CDE9D"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w:t>
            </w:r>
            <w:r w:rsidRPr="006F5A12">
              <w:rPr>
                <w:bCs/>
                <w:sz w:val="24"/>
                <w:szCs w:val="24"/>
              </w:rPr>
              <w:t>Trí tuệ nhân tạo, Mô hình nền &amp; Dữ liệu lớn</w:t>
            </w:r>
          </w:p>
        </w:tc>
        <w:tc>
          <w:tcPr>
            <w:tcW w:w="1417" w:type="dxa"/>
          </w:tcPr>
          <w:p w14:paraId="18A4F8CA"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Bộ KH&amp;CN</w:t>
            </w:r>
          </w:p>
        </w:tc>
        <w:tc>
          <w:tcPr>
            <w:tcW w:w="1701" w:type="dxa"/>
          </w:tcPr>
          <w:p w14:paraId="0BE9295D" w14:textId="77777777" w:rsidR="000C248E" w:rsidRPr="006F5A12" w:rsidRDefault="000C248E" w:rsidP="002A3A83">
            <w:pPr>
              <w:spacing w:after="0" w:line="240" w:lineRule="auto"/>
              <w:jc w:val="center"/>
              <w:rPr>
                <w:sz w:val="24"/>
                <w:szCs w:val="24"/>
              </w:rPr>
            </w:pPr>
            <w:r w:rsidRPr="006F5A12">
              <w:rPr>
                <w:sz w:val="24"/>
                <w:szCs w:val="24"/>
              </w:rPr>
              <w:t>Bộ Xây dựng, các bộ, ngành, địa phương, Viện, Trường, Doanh nghiệp</w:t>
            </w:r>
          </w:p>
        </w:tc>
        <w:tc>
          <w:tcPr>
            <w:tcW w:w="1276" w:type="dxa"/>
          </w:tcPr>
          <w:p w14:paraId="0AE48F4F"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7D5A77DA"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2026 - 2027</w:t>
            </w:r>
          </w:p>
        </w:tc>
      </w:tr>
      <w:tr w:rsidR="00C63693" w:rsidRPr="006F5A12" w14:paraId="4E877A3C" w14:textId="77777777" w:rsidTr="00605314">
        <w:trPr>
          <w:trHeight w:val="1305"/>
        </w:trPr>
        <w:tc>
          <w:tcPr>
            <w:tcW w:w="851" w:type="dxa"/>
          </w:tcPr>
          <w:p w14:paraId="4056B00B"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2</w:t>
            </w:r>
          </w:p>
        </w:tc>
        <w:tc>
          <w:tcPr>
            <w:tcW w:w="2410" w:type="dxa"/>
            <w:vAlign w:val="center"/>
          </w:tcPr>
          <w:p w14:paraId="58AC76F4"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Công nghệ Sinh học </w:t>
            </w:r>
            <w:r w:rsidRPr="006F5A12">
              <w:rPr>
                <w:rStyle w:val="Strong"/>
                <w:rFonts w:eastAsia="Calibri"/>
                <w:b w:val="0"/>
                <w:sz w:val="24"/>
                <w:szCs w:val="24"/>
              </w:rPr>
              <w:lastRenderedPageBreak/>
              <w:t>tiên tiến, Y học chính xác và Bioeconomy</w:t>
            </w:r>
          </w:p>
        </w:tc>
        <w:tc>
          <w:tcPr>
            <w:tcW w:w="1417" w:type="dxa"/>
          </w:tcPr>
          <w:p w14:paraId="6B5C4A20"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lastRenderedPageBreak/>
              <w:t>Bộ KH&amp;CN</w:t>
            </w:r>
          </w:p>
        </w:tc>
        <w:tc>
          <w:tcPr>
            <w:tcW w:w="1701" w:type="dxa"/>
          </w:tcPr>
          <w:p w14:paraId="4E94A582"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Bộ Y Tế và các bộ, ngành, địa phương</w:t>
            </w:r>
          </w:p>
        </w:tc>
        <w:tc>
          <w:tcPr>
            <w:tcW w:w="1276" w:type="dxa"/>
          </w:tcPr>
          <w:p w14:paraId="379E5E0B"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518AA276"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7B3B3B1B" w14:textId="77777777" w:rsidTr="00605314">
        <w:trPr>
          <w:trHeight w:val="1305"/>
        </w:trPr>
        <w:tc>
          <w:tcPr>
            <w:tcW w:w="851" w:type="dxa"/>
          </w:tcPr>
          <w:p w14:paraId="3E6922D1"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3</w:t>
            </w:r>
          </w:p>
        </w:tc>
        <w:tc>
          <w:tcPr>
            <w:tcW w:w="2410" w:type="dxa"/>
            <w:vAlign w:val="center"/>
          </w:tcPr>
          <w:p w14:paraId="62698FA7"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Vật liệu tiên tiến, Công nghệ Nano,</w:t>
            </w:r>
            <w:r w:rsidRPr="006F5A12">
              <w:rPr>
                <w:sz w:val="24"/>
                <w:szCs w:val="24"/>
              </w:rPr>
              <w:t xml:space="preserve"> </w:t>
            </w:r>
            <w:r w:rsidRPr="006F5A12">
              <w:rPr>
                <w:rStyle w:val="Strong"/>
                <w:rFonts w:eastAsia="Calibri"/>
                <w:b w:val="0"/>
                <w:sz w:val="24"/>
                <w:szCs w:val="24"/>
              </w:rPr>
              <w:t>lượng tử &amp; Quang tử.</w:t>
            </w:r>
          </w:p>
        </w:tc>
        <w:tc>
          <w:tcPr>
            <w:tcW w:w="1417" w:type="dxa"/>
          </w:tcPr>
          <w:p w14:paraId="06B8F0CF"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7FFAE154" w14:textId="77777777" w:rsidR="000C248E" w:rsidRPr="006F5A12" w:rsidRDefault="000C248E" w:rsidP="002A3A83">
            <w:pPr>
              <w:spacing w:after="0" w:line="240" w:lineRule="auto"/>
              <w:jc w:val="center"/>
              <w:rPr>
                <w:sz w:val="24"/>
                <w:szCs w:val="24"/>
              </w:rPr>
            </w:pPr>
            <w:r w:rsidRPr="006F5A12">
              <w:rPr>
                <w:sz w:val="24"/>
                <w:szCs w:val="24"/>
              </w:rPr>
              <w:t>Bộ Công Thương và các bộ, ngành, địa phương</w:t>
            </w:r>
          </w:p>
        </w:tc>
        <w:tc>
          <w:tcPr>
            <w:tcW w:w="1276" w:type="dxa"/>
          </w:tcPr>
          <w:p w14:paraId="56A35331"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52BB6C6C"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1DDF211A" w14:textId="77777777" w:rsidTr="00605314">
        <w:trPr>
          <w:trHeight w:val="1291"/>
        </w:trPr>
        <w:tc>
          <w:tcPr>
            <w:tcW w:w="851" w:type="dxa"/>
          </w:tcPr>
          <w:p w14:paraId="2A576CC7"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4</w:t>
            </w:r>
          </w:p>
        </w:tc>
        <w:tc>
          <w:tcPr>
            <w:tcW w:w="2410" w:type="dxa"/>
            <w:vAlign w:val="center"/>
          </w:tcPr>
          <w:p w14:paraId="76F4CC68"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Công nghệ năng lượng tái tạo, Hydro xanh và công nghệ CCUS</w:t>
            </w:r>
          </w:p>
        </w:tc>
        <w:tc>
          <w:tcPr>
            <w:tcW w:w="1417" w:type="dxa"/>
          </w:tcPr>
          <w:p w14:paraId="2852A1E0"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0518DE07" w14:textId="77777777" w:rsidR="000C248E" w:rsidRPr="006F5A12" w:rsidRDefault="000C248E" w:rsidP="002A3A83">
            <w:pPr>
              <w:spacing w:after="0" w:line="240" w:lineRule="auto"/>
              <w:jc w:val="center"/>
              <w:rPr>
                <w:sz w:val="24"/>
                <w:szCs w:val="24"/>
              </w:rPr>
            </w:pPr>
            <w:r w:rsidRPr="006F5A12">
              <w:rPr>
                <w:sz w:val="24"/>
                <w:szCs w:val="24"/>
              </w:rPr>
              <w:t>Bộ Công Thương và các bộ, ngành, địa phương</w:t>
            </w:r>
          </w:p>
        </w:tc>
        <w:tc>
          <w:tcPr>
            <w:tcW w:w="1276" w:type="dxa"/>
          </w:tcPr>
          <w:p w14:paraId="260A693E"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787439ED"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76AA556D" w14:textId="77777777" w:rsidTr="00605314">
        <w:trPr>
          <w:trHeight w:val="1305"/>
        </w:trPr>
        <w:tc>
          <w:tcPr>
            <w:tcW w:w="851" w:type="dxa"/>
          </w:tcPr>
          <w:p w14:paraId="14059A6B"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5</w:t>
            </w:r>
          </w:p>
        </w:tc>
        <w:tc>
          <w:tcPr>
            <w:tcW w:w="2410" w:type="dxa"/>
            <w:vAlign w:val="center"/>
          </w:tcPr>
          <w:p w14:paraId="3601C8A6"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hệ sinh thái lương thực, nông nghiệp thông minh &amp; Công nghệ thực phẩm</w:t>
            </w:r>
          </w:p>
        </w:tc>
        <w:tc>
          <w:tcPr>
            <w:tcW w:w="1417" w:type="dxa"/>
          </w:tcPr>
          <w:p w14:paraId="7D7B509B"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7ED0555F" w14:textId="77777777" w:rsidR="000C248E" w:rsidRPr="006F5A12" w:rsidRDefault="000C248E" w:rsidP="002A3A83">
            <w:pPr>
              <w:spacing w:after="0" w:line="240" w:lineRule="auto"/>
              <w:jc w:val="center"/>
              <w:rPr>
                <w:sz w:val="24"/>
                <w:szCs w:val="24"/>
              </w:rPr>
            </w:pPr>
            <w:r w:rsidRPr="006F5A12">
              <w:rPr>
                <w:sz w:val="24"/>
                <w:szCs w:val="24"/>
              </w:rPr>
              <w:t>Bộ Nông nghiệp và Môi trường và các bộ, ngành, địa phương</w:t>
            </w:r>
          </w:p>
        </w:tc>
        <w:tc>
          <w:tcPr>
            <w:tcW w:w="1276" w:type="dxa"/>
          </w:tcPr>
          <w:p w14:paraId="19682283"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4B00BEF3"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15107D7B" w14:textId="77777777" w:rsidTr="00605314">
        <w:trPr>
          <w:trHeight w:val="1305"/>
        </w:trPr>
        <w:tc>
          <w:tcPr>
            <w:tcW w:w="851" w:type="dxa"/>
          </w:tcPr>
          <w:p w14:paraId="7F9C3F0A"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6</w:t>
            </w:r>
          </w:p>
        </w:tc>
        <w:tc>
          <w:tcPr>
            <w:tcW w:w="2410" w:type="dxa"/>
            <w:vAlign w:val="center"/>
          </w:tcPr>
          <w:p w14:paraId="282B59FF"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Hạ tầng số, mạng 5G/6G, an ninh mạng quốc gia &amp; Blockchain</w:t>
            </w:r>
          </w:p>
        </w:tc>
        <w:tc>
          <w:tcPr>
            <w:tcW w:w="1417" w:type="dxa"/>
          </w:tcPr>
          <w:p w14:paraId="22284CC0" w14:textId="77777777" w:rsidR="000C248E" w:rsidRPr="006F5A12" w:rsidRDefault="000C248E" w:rsidP="002A3A83">
            <w:pPr>
              <w:spacing w:after="0" w:line="240" w:lineRule="auto"/>
              <w:jc w:val="center"/>
              <w:rPr>
                <w:sz w:val="24"/>
                <w:szCs w:val="24"/>
              </w:rPr>
            </w:pPr>
            <w:r w:rsidRPr="006F5A12">
              <w:rPr>
                <w:sz w:val="24"/>
                <w:szCs w:val="24"/>
              </w:rPr>
              <w:t>Bộ Công An</w:t>
            </w:r>
          </w:p>
        </w:tc>
        <w:tc>
          <w:tcPr>
            <w:tcW w:w="1701" w:type="dxa"/>
          </w:tcPr>
          <w:p w14:paraId="7F1535AB"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Bộ KH&amp;CN và c</w:t>
            </w:r>
            <w:r w:rsidRPr="006F5A12">
              <w:rPr>
                <w:sz w:val="24"/>
                <w:szCs w:val="24"/>
              </w:rPr>
              <w:t>ác bộ, ngành, địa phương</w:t>
            </w:r>
          </w:p>
        </w:tc>
        <w:tc>
          <w:tcPr>
            <w:tcW w:w="1276" w:type="dxa"/>
          </w:tcPr>
          <w:p w14:paraId="6BB8CBBE"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2B6D2426"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2026 - 2027</w:t>
            </w:r>
          </w:p>
        </w:tc>
      </w:tr>
      <w:tr w:rsidR="00C63693" w:rsidRPr="006F5A12" w14:paraId="412AEBBF" w14:textId="77777777" w:rsidTr="00605314">
        <w:trPr>
          <w:trHeight w:val="1291"/>
        </w:trPr>
        <w:tc>
          <w:tcPr>
            <w:tcW w:w="851" w:type="dxa"/>
          </w:tcPr>
          <w:p w14:paraId="34AA8996"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7</w:t>
            </w:r>
          </w:p>
        </w:tc>
        <w:tc>
          <w:tcPr>
            <w:tcW w:w="2410" w:type="dxa"/>
            <w:vAlign w:val="center"/>
          </w:tcPr>
          <w:p w14:paraId="0D6D1849"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w:t>
            </w:r>
            <w:r w:rsidRPr="006F5A12">
              <w:rPr>
                <w:bCs/>
                <w:sz w:val="24"/>
                <w:szCs w:val="24"/>
              </w:rPr>
              <w:t>Không gian, Viễn thám &amp; Hệ thống quan trắc khí hậu – thiên tai</w:t>
            </w:r>
          </w:p>
        </w:tc>
        <w:tc>
          <w:tcPr>
            <w:tcW w:w="1417" w:type="dxa"/>
          </w:tcPr>
          <w:p w14:paraId="2D49655D"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Bộ KH&amp;CN</w:t>
            </w:r>
          </w:p>
        </w:tc>
        <w:tc>
          <w:tcPr>
            <w:tcW w:w="1701" w:type="dxa"/>
          </w:tcPr>
          <w:p w14:paraId="73C26724" w14:textId="77777777" w:rsidR="000C248E" w:rsidRPr="006F5A12" w:rsidRDefault="000C248E" w:rsidP="002A3A83">
            <w:pPr>
              <w:spacing w:after="0" w:line="240" w:lineRule="auto"/>
              <w:jc w:val="center"/>
              <w:rPr>
                <w:sz w:val="24"/>
                <w:szCs w:val="24"/>
              </w:rPr>
            </w:pPr>
            <w:r w:rsidRPr="006F5A12">
              <w:rPr>
                <w:sz w:val="24"/>
                <w:szCs w:val="24"/>
              </w:rPr>
              <w:t>Viện Hàn lâm KH&amp;CN Việt Nam</w:t>
            </w:r>
            <w:r w:rsidRPr="006F5A12">
              <w:rPr>
                <w:rStyle w:val="Strong"/>
                <w:rFonts w:eastAsia="Calibri"/>
                <w:b w:val="0"/>
                <w:sz w:val="24"/>
                <w:szCs w:val="24"/>
              </w:rPr>
              <w:t xml:space="preserve"> và c</w:t>
            </w:r>
            <w:r w:rsidRPr="006F5A12">
              <w:rPr>
                <w:sz w:val="24"/>
                <w:szCs w:val="24"/>
              </w:rPr>
              <w:t>ác bộ, ngành, địa phương</w:t>
            </w:r>
          </w:p>
        </w:tc>
        <w:tc>
          <w:tcPr>
            <w:tcW w:w="1276" w:type="dxa"/>
          </w:tcPr>
          <w:p w14:paraId="03FBBF6D"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6BEB6913"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778A5CC4" w14:textId="77777777" w:rsidTr="00605314">
        <w:trPr>
          <w:trHeight w:val="1029"/>
        </w:trPr>
        <w:tc>
          <w:tcPr>
            <w:tcW w:w="851" w:type="dxa"/>
          </w:tcPr>
          <w:p w14:paraId="26A2E351"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8</w:t>
            </w:r>
          </w:p>
        </w:tc>
        <w:tc>
          <w:tcPr>
            <w:tcW w:w="2410" w:type="dxa"/>
            <w:vAlign w:val="center"/>
          </w:tcPr>
          <w:p w14:paraId="51F7679A" w14:textId="77777777" w:rsidR="000C248E" w:rsidRPr="006F5A12" w:rsidRDefault="000C248E" w:rsidP="002A3A83">
            <w:pPr>
              <w:spacing w:after="0" w:line="240" w:lineRule="auto"/>
              <w:jc w:val="both"/>
              <w:rPr>
                <w:rStyle w:val="Strong"/>
                <w:rFonts w:eastAsia="Calibri"/>
                <w:b w:val="0"/>
                <w:sz w:val="24"/>
                <w:szCs w:val="24"/>
              </w:rPr>
            </w:pPr>
            <w:r w:rsidRPr="006F5A12">
              <w:rPr>
                <w:sz w:val="24"/>
                <w:szCs w:val="24"/>
              </w:rPr>
              <w:t>Phòng thí nghiệm trọng điểm quốc gia</w:t>
            </w:r>
            <w:r w:rsidRPr="006F5A12">
              <w:rPr>
                <w:rStyle w:val="Strong"/>
                <w:rFonts w:eastAsia="Calibri"/>
                <w:b w:val="0"/>
                <w:sz w:val="24"/>
                <w:szCs w:val="24"/>
              </w:rPr>
              <w:t xml:space="preserve"> về Đất hiếm, Tài nguyên chiến lược, Biển sâu.</w:t>
            </w:r>
          </w:p>
        </w:tc>
        <w:tc>
          <w:tcPr>
            <w:tcW w:w="1417" w:type="dxa"/>
          </w:tcPr>
          <w:p w14:paraId="1B4E5C3C"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283522BF" w14:textId="77777777" w:rsidR="000C248E" w:rsidRPr="006F5A12" w:rsidRDefault="000C248E" w:rsidP="002A3A83">
            <w:pPr>
              <w:spacing w:after="0" w:line="240" w:lineRule="auto"/>
              <w:jc w:val="center"/>
              <w:rPr>
                <w:sz w:val="24"/>
                <w:szCs w:val="24"/>
              </w:rPr>
            </w:pPr>
            <w:r w:rsidRPr="006F5A12">
              <w:rPr>
                <w:sz w:val="24"/>
                <w:szCs w:val="24"/>
              </w:rPr>
              <w:t>Bộ Nông nghiệp và Môi trường và các bộ, ngành, địa phương</w:t>
            </w:r>
          </w:p>
        </w:tc>
        <w:tc>
          <w:tcPr>
            <w:tcW w:w="1276" w:type="dxa"/>
          </w:tcPr>
          <w:p w14:paraId="1982AEAA"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457368DA"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2027 - 2030</w:t>
            </w:r>
          </w:p>
        </w:tc>
      </w:tr>
      <w:tr w:rsidR="00C63693" w:rsidRPr="006F5A12" w14:paraId="5E6A1FFF" w14:textId="77777777" w:rsidTr="00605314">
        <w:trPr>
          <w:trHeight w:val="1015"/>
        </w:trPr>
        <w:tc>
          <w:tcPr>
            <w:tcW w:w="851" w:type="dxa"/>
          </w:tcPr>
          <w:p w14:paraId="1215C8C9" w14:textId="77777777" w:rsidR="000C248E" w:rsidRPr="006F5A12" w:rsidRDefault="000C248E" w:rsidP="00605314">
            <w:pPr>
              <w:spacing w:after="0" w:line="240" w:lineRule="auto"/>
              <w:jc w:val="center"/>
              <w:rPr>
                <w:rFonts w:eastAsia="Calibri"/>
                <w:sz w:val="24"/>
                <w:szCs w:val="24"/>
              </w:rPr>
            </w:pPr>
            <w:r w:rsidRPr="006F5A12">
              <w:rPr>
                <w:rFonts w:eastAsia="Calibri"/>
                <w:sz w:val="24"/>
                <w:szCs w:val="24"/>
              </w:rPr>
              <w:t>9</w:t>
            </w:r>
          </w:p>
        </w:tc>
        <w:tc>
          <w:tcPr>
            <w:tcW w:w="2410" w:type="dxa"/>
            <w:vAlign w:val="center"/>
          </w:tcPr>
          <w:p w14:paraId="68C48AFA" w14:textId="77777777" w:rsidR="000C248E" w:rsidRPr="006F5A12" w:rsidRDefault="000C248E" w:rsidP="002A3A83">
            <w:pPr>
              <w:spacing w:after="0" w:line="240" w:lineRule="auto"/>
              <w:jc w:val="both"/>
              <w:rPr>
                <w:rFonts w:eastAsia="Calibri"/>
                <w:sz w:val="24"/>
                <w:szCs w:val="24"/>
              </w:rPr>
            </w:pPr>
            <w:r w:rsidRPr="006F5A12">
              <w:rPr>
                <w:sz w:val="24"/>
                <w:szCs w:val="24"/>
              </w:rPr>
              <w:t>Phòng thí nghiệm trọng điểm quốc gia</w:t>
            </w:r>
            <w:r w:rsidRPr="006F5A12">
              <w:rPr>
                <w:rStyle w:val="Strong"/>
                <w:rFonts w:eastAsia="Calibri"/>
                <w:b w:val="0"/>
                <w:sz w:val="24"/>
                <w:szCs w:val="24"/>
              </w:rPr>
              <w:t xml:space="preserve"> về Công nghệ Robot &amp; Tự động hóa thông minh</w:t>
            </w:r>
          </w:p>
        </w:tc>
        <w:tc>
          <w:tcPr>
            <w:tcW w:w="1417" w:type="dxa"/>
          </w:tcPr>
          <w:p w14:paraId="57148F5B" w14:textId="77777777" w:rsidR="000C248E" w:rsidRPr="006F5A12" w:rsidRDefault="000C248E" w:rsidP="002A3A83">
            <w:pPr>
              <w:spacing w:after="0" w:line="240" w:lineRule="auto"/>
              <w:jc w:val="center"/>
              <w:rPr>
                <w:sz w:val="24"/>
                <w:szCs w:val="24"/>
              </w:rPr>
            </w:pPr>
            <w:r w:rsidRPr="006F5A12">
              <w:rPr>
                <w:sz w:val="24"/>
                <w:szCs w:val="24"/>
              </w:rPr>
              <w:t>Bộ KH&amp;CN</w:t>
            </w:r>
          </w:p>
        </w:tc>
        <w:tc>
          <w:tcPr>
            <w:tcW w:w="1701" w:type="dxa"/>
          </w:tcPr>
          <w:p w14:paraId="4ACC7D89" w14:textId="77777777" w:rsidR="000C248E" w:rsidRPr="006F5A12" w:rsidRDefault="000C248E" w:rsidP="002A3A83">
            <w:pPr>
              <w:spacing w:after="0" w:line="240" w:lineRule="auto"/>
              <w:jc w:val="center"/>
              <w:rPr>
                <w:sz w:val="24"/>
                <w:szCs w:val="24"/>
              </w:rPr>
            </w:pPr>
            <w:r w:rsidRPr="006F5A12">
              <w:rPr>
                <w:sz w:val="24"/>
                <w:szCs w:val="24"/>
              </w:rPr>
              <w:t>Bộ GD&amp;ĐT và các bộ, ngành, địa phương</w:t>
            </w:r>
          </w:p>
        </w:tc>
        <w:tc>
          <w:tcPr>
            <w:tcW w:w="1276" w:type="dxa"/>
          </w:tcPr>
          <w:p w14:paraId="21F8C4B1" w14:textId="77777777" w:rsidR="000C248E" w:rsidRPr="006F5A12" w:rsidRDefault="000C248E" w:rsidP="00605314">
            <w:pPr>
              <w:spacing w:after="0" w:line="240" w:lineRule="auto"/>
              <w:jc w:val="center"/>
              <w:rPr>
                <w:sz w:val="24"/>
                <w:szCs w:val="24"/>
              </w:rPr>
            </w:pPr>
            <w:r w:rsidRPr="006F5A12">
              <w:rPr>
                <w:sz w:val="24"/>
                <w:szCs w:val="24"/>
              </w:rPr>
              <w:t>500</w:t>
            </w:r>
          </w:p>
        </w:tc>
        <w:tc>
          <w:tcPr>
            <w:tcW w:w="1559" w:type="dxa"/>
          </w:tcPr>
          <w:p w14:paraId="5F9E7E8F" w14:textId="77777777" w:rsidR="000C248E" w:rsidRPr="006F5A12" w:rsidRDefault="000C248E" w:rsidP="002A3A83">
            <w:pPr>
              <w:spacing w:after="0" w:line="240" w:lineRule="auto"/>
              <w:jc w:val="center"/>
              <w:rPr>
                <w:sz w:val="24"/>
                <w:szCs w:val="24"/>
              </w:rPr>
            </w:pPr>
            <w:r w:rsidRPr="006F5A12">
              <w:rPr>
                <w:rStyle w:val="Strong"/>
                <w:rFonts w:eastAsia="Calibri"/>
                <w:b w:val="0"/>
                <w:sz w:val="24"/>
                <w:szCs w:val="24"/>
              </w:rPr>
              <w:t>2026 - 2027</w:t>
            </w:r>
          </w:p>
        </w:tc>
      </w:tr>
    </w:tbl>
    <w:p w14:paraId="79E29C1C" w14:textId="78EC348D" w:rsidR="00C94228" w:rsidRPr="006F5A12" w:rsidRDefault="00C94228" w:rsidP="00F568D5">
      <w:pPr>
        <w:spacing w:before="120" w:after="120" w:line="240" w:lineRule="auto"/>
        <w:ind w:firstLine="720"/>
        <w:jc w:val="both"/>
        <w:rPr>
          <w:i/>
          <w:iCs/>
        </w:rPr>
      </w:pPr>
      <w:r w:rsidRPr="006F5A12">
        <w:rPr>
          <w:i/>
          <w:iCs/>
        </w:rPr>
        <w:t>1.3. Về phát triển doanh nghiệp KH,CN,ĐMST</w:t>
      </w:r>
      <w:r w:rsidR="001603FF" w:rsidRPr="006F5A12">
        <w:rPr>
          <w:i/>
          <w:iCs/>
        </w:rPr>
        <w:t xml:space="preserve"> và năng lực các cơ sở đào tạo, nghiên cứu (viện, trường, phòng thí nghiệm, các trung tâm sáng tạo)</w:t>
      </w:r>
    </w:p>
    <w:p w14:paraId="7016FF4A" w14:textId="77777777" w:rsidR="00FF2E99" w:rsidRPr="006F5A12" w:rsidRDefault="00FF2E99" w:rsidP="007B1EB0">
      <w:pPr>
        <w:spacing w:before="120" w:after="120" w:line="240" w:lineRule="auto"/>
        <w:ind w:firstLine="720"/>
        <w:jc w:val="both"/>
      </w:pPr>
      <w:r w:rsidRPr="006F5A12">
        <w:t>Hiên nay, cả nước có khoảng 963 doanh nghiệp được cấp giấy chứng nhận doanh nghiệp KH&amp;CN (hiện nay việc thẩm định hồ sơ cấp giấy chứng nhận doanh nghiệp KH&amp;CN đã phân cấp hoàn toàn cho địa phương theo quy định tại Nghị định số 268/2025/NĐ-CP ngày 14/10/2025). Theo số liệu báo cáo từ 28/34 Sở KH&amp;CN về tình hình hoạt động năm 2024 của 335 doanh nghiệp KH&amp;CN: doanh thu ước đạt hơn 190.673,12 tỷ đồng; tạo việc làm cho hơn 39.000 người, phần lớn là lao động kỹ thuật và có trình độ chuyên môn.</w:t>
      </w:r>
    </w:p>
    <w:p w14:paraId="44CE2903" w14:textId="5339EBC6" w:rsidR="007B1EB0" w:rsidRPr="006F5A12" w:rsidRDefault="007B1EB0" w:rsidP="007B1EB0">
      <w:pPr>
        <w:spacing w:before="120" w:after="120" w:line="240" w:lineRule="auto"/>
        <w:ind w:firstLine="720"/>
        <w:jc w:val="both"/>
      </w:pPr>
      <w:r w:rsidRPr="006F5A12">
        <w:lastRenderedPageBreak/>
        <w:t>Chính phủ, Thủ tướng Chính phủ tiếp tục chỉ đạo Bộ Khoa học và Công nghệ hướng dẫn địa phương triển khai thống nhất, đồng thời tăng cường tuyên truyền, phổ biến chính sách để doanh nghiệp sớm tiếp cận các ưu đãi về thuế, đất đai, tín dụng theo quy định.</w:t>
      </w:r>
    </w:p>
    <w:p w14:paraId="34083CCB" w14:textId="77777777" w:rsidR="007B1EB0" w:rsidRPr="006F5A12" w:rsidRDefault="007B1EB0" w:rsidP="007B1EB0">
      <w:pPr>
        <w:spacing w:before="120" w:after="120" w:line="240" w:lineRule="auto"/>
        <w:ind w:firstLine="720"/>
        <w:jc w:val="both"/>
      </w:pPr>
      <w:r w:rsidRPr="006F5A12">
        <w:t>Năm 2025, các ngành công nghệ thông tin, điện tử, phần mềm và nghiên cứu – phát triển tiếp tục tăng trưởng cả về số lượng doanh nghiệp và quy mô vốn. 6 tháng cuối năm 2025 ghi nhận sự gia tăng đồng thời về số lượng và chất lượng doanh nghiệp khoa học, công nghệ, đổi mới sáng tạo và chuyển đổi số; dòng vốn tập trung vào công nghệ lõi, phần mềm, sản xuất điện tử và R&amp;D.</w:t>
      </w:r>
    </w:p>
    <w:p w14:paraId="15BB2F5A" w14:textId="472855C6" w:rsidR="0060542D" w:rsidRPr="006F5A12" w:rsidRDefault="007B1EB0" w:rsidP="007B1EB0">
      <w:pPr>
        <w:spacing w:before="120" w:after="120" w:line="240" w:lineRule="auto"/>
        <w:ind w:firstLine="720"/>
        <w:jc w:val="both"/>
      </w:pPr>
      <w:r w:rsidRPr="006F5A12">
        <w:t>Lĩnh vực ICT ước đạt doanh thu 198 tỷ USD, tăng 30% so với cùng kỳ năm 2024; trong đó xuất khẩu phần cứng, điện tử ước đạt 178 tỷ USD, tăng 35%. Hệ sinh thái doanh nghiệp công nghệ số có khoảng 80.000 doanh nghiệp đang hoạt động (tăng 10%), trong đó 2.100 doanh nghiệp hoạt động tại thị trường quốc tế với doanh thu khoảng 15 tỷ USD. Hạ tầng và nguồn nhân lực tiếp tục được củng cố với 8 khu công nghệ thông tin tập trung và khoảng 1,9 triệu lao động.</w:t>
      </w:r>
    </w:p>
    <w:p w14:paraId="20B38487" w14:textId="3F3B5492" w:rsidR="00224D57" w:rsidRPr="006F5A12" w:rsidRDefault="00C94228" w:rsidP="00C94228">
      <w:pPr>
        <w:spacing w:before="120" w:after="120" w:line="240" w:lineRule="auto"/>
        <w:ind w:firstLine="720"/>
        <w:jc w:val="both"/>
        <w:rPr>
          <w:i/>
          <w:iCs/>
        </w:rPr>
      </w:pPr>
      <w:r w:rsidRPr="006F5A12">
        <w:rPr>
          <w:i/>
          <w:iCs/>
        </w:rPr>
        <w:t>1.4. Về triển kha</w:t>
      </w:r>
      <w:r w:rsidR="00224D57" w:rsidRPr="006F5A12">
        <w:rPr>
          <w:i/>
          <w:iCs/>
        </w:rPr>
        <w:t>i nền tảng, công cụ hỗ trợ đổi mới sáng tạo, chuyển đổi số.</w:t>
      </w:r>
    </w:p>
    <w:p w14:paraId="58FA8997" w14:textId="77777777" w:rsidR="009C3A96" w:rsidRPr="006F5A12" w:rsidRDefault="00795F4A" w:rsidP="009C3A96">
      <w:pPr>
        <w:tabs>
          <w:tab w:val="left" w:pos="720"/>
        </w:tabs>
        <w:spacing w:before="120" w:after="120" w:line="340" w:lineRule="exact"/>
        <w:jc w:val="both"/>
        <w:rPr>
          <w:lang w:val="vi-VN"/>
        </w:rPr>
      </w:pPr>
      <w:r w:rsidRPr="006F5A12">
        <w:rPr>
          <w:rFonts w:eastAsia="Times New Roman"/>
          <w:b/>
          <w:bCs/>
          <w:lang w:val="en"/>
        </w:rPr>
        <w:tab/>
      </w:r>
      <w:r w:rsidR="009C3A96" w:rsidRPr="006F5A12">
        <w:rPr>
          <w:lang w:val="vi-VN"/>
        </w:rPr>
        <w:t>Thực hiện các Thông báo Kết luận số 42-TB/TGV, 43-TB/TGV, 44-TB/TGV của Tổ Giúp việc Ban Chỉ đạo Trung ương, Bộ Khoa học và Công nghệ đã hoàn thiện chức năng Cổng Sáng kiến và giao Quỹ Phát triển khoa học và công nghệ Quốc gia quản lý, vận hành. Bộ ban hành Quyết định số 3463/QĐ-BKHCN ngày 01/11/2025 về Quy chế xây dựng, quản lý, vận hành và xử lý sáng kiến, bảo đảm quy trình tiếp nhận, xử lý sáng kiến theo Quyết định số 2266/QĐ-TTg ngày 14/10/2025 được thực hiện trực tuyến.</w:t>
      </w:r>
    </w:p>
    <w:p w14:paraId="1E7D4458" w14:textId="590005AE" w:rsidR="009C3A96" w:rsidRPr="006F5A12" w:rsidRDefault="009C3A96" w:rsidP="009C3A96">
      <w:pPr>
        <w:tabs>
          <w:tab w:val="left" w:pos="720"/>
        </w:tabs>
        <w:spacing w:before="120" w:after="120" w:line="340" w:lineRule="exact"/>
        <w:jc w:val="both"/>
        <w:rPr>
          <w:rFonts w:eastAsia="Times New Roman"/>
        </w:rPr>
      </w:pPr>
      <w:r w:rsidRPr="006F5A12">
        <w:rPr>
          <w:rFonts w:eastAsia="Times New Roman"/>
        </w:rPr>
        <w:tab/>
        <w:t>Đến ngày 2</w:t>
      </w:r>
      <w:r w:rsidR="007B20F1" w:rsidRPr="006F5A12">
        <w:rPr>
          <w:rFonts w:eastAsia="Times New Roman"/>
        </w:rPr>
        <w:t>3</w:t>
      </w:r>
      <w:r w:rsidRPr="006F5A12">
        <w:rPr>
          <w:rFonts w:eastAsia="Times New Roman"/>
        </w:rPr>
        <w:t>/0</w:t>
      </w:r>
      <w:r w:rsidR="007B20F1" w:rsidRPr="006F5A12">
        <w:rPr>
          <w:rFonts w:eastAsia="Times New Roman"/>
        </w:rPr>
        <w:t>2</w:t>
      </w:r>
      <w:r w:rsidRPr="006F5A12">
        <w:rPr>
          <w:rFonts w:eastAsia="Times New Roman"/>
        </w:rPr>
        <w:t>/2026, Cổng Sáng kiến (</w:t>
      </w:r>
      <w:hyperlink r:id="rId8" w:tgtFrame="_new" w:history="1">
        <w:r w:rsidRPr="006F5A12">
          <w:rPr>
            <w:rStyle w:val="Hyperlink"/>
            <w:rFonts w:eastAsia="Times New Roman"/>
            <w:color w:val="auto"/>
          </w:rPr>
          <w:t>https://sangkien.gov.vn</w:t>
        </w:r>
      </w:hyperlink>
      <w:r w:rsidRPr="006F5A12">
        <w:rPr>
          <w:rFonts w:eastAsia="Times New Roman"/>
        </w:rPr>
        <w:t>) đã tiếp nhận 28 sáng kiến đột phá, 32 đề xuất công nghệ chiến lược, 08 ý tưởng/sáng kiến và 43 đề nghị công nhận sáng kiến. Bộ phối hợp các bộ, ngành, địa phương tuyên truyền, phổ biến; tổ chức hội thảo với trường đại học, viện nghiên cứu để hướng dẫn nộp sáng kiến và đề xuất tài trợ.</w:t>
      </w:r>
    </w:p>
    <w:p w14:paraId="46B39951" w14:textId="4AFCB362" w:rsidR="009C3A96" w:rsidRPr="006F5A12" w:rsidRDefault="009C3A96" w:rsidP="009C3A96">
      <w:pPr>
        <w:tabs>
          <w:tab w:val="left" w:pos="720"/>
        </w:tabs>
        <w:spacing w:before="120" w:after="120" w:line="340" w:lineRule="exact"/>
        <w:jc w:val="both"/>
        <w:rPr>
          <w:rFonts w:eastAsia="Times New Roman"/>
        </w:rPr>
      </w:pPr>
      <w:r w:rsidRPr="006F5A12">
        <w:rPr>
          <w:rFonts w:eastAsia="Times New Roman"/>
        </w:rPr>
        <w:tab/>
        <w:t>Cổng tích hợp quy trình bảo hộ sở hữu trí tuệ, kết nối với Hệ thống của Cục Sở hữu trí tuệ; đồng bộ dữ liệu với pakn.nq57.vn; tích hợp với Cục Sở hữu trí tuệ, Cục Khởi nghiệp và Doanh nghiệp công nghệ, Hệ thống quản lý nhiệm vụ khoa học và công nghệ; kết nối sáng kiến có nhu cầu chuyển giao với Sàn giao dịch KH&amp;CN Việt Nam (</w:t>
      </w:r>
      <w:hyperlink r:id="rId9" w:tgtFrame="_new" w:history="1">
        <w:r w:rsidRPr="006F5A12">
          <w:rPr>
            <w:rStyle w:val="Hyperlink"/>
            <w:rFonts w:eastAsia="Times New Roman"/>
            <w:color w:val="auto"/>
          </w:rPr>
          <w:t>https://techmartvietnam.vn</w:t>
        </w:r>
      </w:hyperlink>
      <w:r w:rsidRPr="006F5A12">
        <w:rPr>
          <w:rFonts w:eastAsia="Times New Roman"/>
        </w:rPr>
        <w:t>). Ứng dụng AI hỗ trợ hỏi–đáp thủ tục và thử nghiệm phân tích, phân loại sáng kiến.</w:t>
      </w:r>
    </w:p>
    <w:p w14:paraId="290E7E3E" w14:textId="5D3326BC" w:rsidR="009C771D" w:rsidRPr="006F5A12" w:rsidRDefault="009C3A96" w:rsidP="009C3A96">
      <w:pPr>
        <w:tabs>
          <w:tab w:val="left" w:pos="720"/>
        </w:tabs>
        <w:spacing w:before="120" w:after="120" w:line="340" w:lineRule="exact"/>
        <w:jc w:val="both"/>
        <w:rPr>
          <w:rFonts w:eastAsia="Times New Roman"/>
        </w:rPr>
      </w:pPr>
      <w:r w:rsidRPr="006F5A12">
        <w:rPr>
          <w:rFonts w:eastAsia="Times New Roman"/>
        </w:rPr>
        <w:tab/>
        <w:t>Cổng đã xây dựng Cơ sở dữ liệu Chuyên gia Việt Nam toàn cầu với khoảng 300 chuyên gia trong các lĩnh vực AI, năng lượng nguyên tử, năng lượng tái tạo, khoa học sự sống; cho phép gửi yêu cầu tham vấn, đào tạo, hợp tác nghiên cứu. Đồng thời, triển khai chức năng tiếp nhận đề xuất ứng viên Tổng công trình sư, Kiến trúc sư trưởng theo cơ chế công khai. Bộ thành lập Tổ Công tác vận hành Cổng theo Quyết định số 3406/QĐ-BKHCN ngày 30/10/2025 để tổ chức triển khai, theo dõi, đôn đốc thực hiện.</w:t>
      </w:r>
    </w:p>
    <w:p w14:paraId="51CDD812" w14:textId="0541B727" w:rsidR="00795F4A" w:rsidRPr="006F5A12" w:rsidRDefault="009C771D" w:rsidP="009C771D">
      <w:pPr>
        <w:tabs>
          <w:tab w:val="left" w:pos="720"/>
        </w:tabs>
        <w:spacing w:before="120" w:after="120" w:line="340" w:lineRule="exact"/>
        <w:jc w:val="both"/>
        <w:rPr>
          <w:rFonts w:eastAsia="Times New Roman"/>
          <w:lang w:val="en"/>
        </w:rPr>
      </w:pPr>
      <w:r w:rsidRPr="006F5A12">
        <w:rPr>
          <w:rFonts w:eastAsia="Times New Roman"/>
          <w:b/>
          <w:bCs/>
          <w:lang w:val="en"/>
        </w:rPr>
        <w:lastRenderedPageBreak/>
        <w:tab/>
      </w:r>
      <w:r w:rsidR="00BF59BC" w:rsidRPr="006F5A12">
        <w:rPr>
          <w:rFonts w:eastAsia="Times New Roman"/>
          <w:lang w:val="en"/>
        </w:rPr>
        <w:t xml:space="preserve">b) </w:t>
      </w:r>
      <w:r w:rsidR="00795F4A" w:rsidRPr="006F5A12">
        <w:rPr>
          <w:rFonts w:eastAsia="Times New Roman"/>
          <w:lang w:val="en"/>
        </w:rPr>
        <w:t>Về Sàn giao dịch KH&amp;CN</w:t>
      </w:r>
    </w:p>
    <w:p w14:paraId="65D80E81" w14:textId="566CED70" w:rsidR="00F320A9" w:rsidRPr="004368D2" w:rsidRDefault="00F320A9" w:rsidP="0058396B">
      <w:pPr>
        <w:ind w:firstLine="709"/>
        <w:jc w:val="both"/>
        <w:rPr>
          <w:lang w:val="vi-VN"/>
        </w:rPr>
      </w:pPr>
      <w:r>
        <w:t>Bộ KH&amp;CN tiếp</w:t>
      </w:r>
      <w:r>
        <w:rPr>
          <w:lang w:val="vi-VN"/>
        </w:rPr>
        <w:t xml:space="preserve"> tục triển khai</w:t>
      </w:r>
      <w:r>
        <w:t xml:space="preserve"> kết nối, liên thông dữ liệu giữa sàn giao dịch khoa học và công nghệ (KH&amp;CN) ở Trung ương và các sàn giao dịch KH&amp;CN tại địa phương</w:t>
      </w:r>
      <w:r>
        <w:rPr>
          <w:lang w:val="vi-VN"/>
        </w:rPr>
        <w:t xml:space="preserve">, </w:t>
      </w:r>
      <w:r>
        <w:t>dưới hình thức “gian hàng công nghệ”; hướng dẫn kỹ thuật để các địa phương vận</w:t>
      </w:r>
      <w:r>
        <w:rPr>
          <w:lang w:val="vi-VN"/>
        </w:rPr>
        <w:t xml:space="preserve"> hành</w:t>
      </w:r>
      <w:r>
        <w:t xml:space="preserve"> kết nối, khai</w:t>
      </w:r>
      <w:r>
        <w:rPr>
          <w:lang w:val="vi-VN"/>
        </w:rPr>
        <w:t xml:space="preserve"> thác, </w:t>
      </w:r>
      <w:r>
        <w:t>chia sẻ dữ liệu công nghệ trên</w:t>
      </w:r>
      <w:r>
        <w:rPr>
          <w:lang w:val="vi-VN"/>
        </w:rPr>
        <w:t xml:space="preserve"> các sàn giao dịch trong</w:t>
      </w:r>
      <w:r>
        <w:t xml:space="preserve"> phạm vi toàn quốc.</w:t>
      </w:r>
    </w:p>
    <w:p w14:paraId="2CB14813" w14:textId="78B72A70" w:rsidR="00F320A9" w:rsidRDefault="00F320A9" w:rsidP="0058396B">
      <w:pPr>
        <w:ind w:firstLine="709"/>
        <w:jc w:val="both"/>
      </w:pPr>
      <w:r>
        <w:rPr>
          <w:lang w:val="vi-VN"/>
        </w:rPr>
        <w:t>Hiện</w:t>
      </w:r>
      <w:r>
        <w:t xml:space="preserve"> nay</w:t>
      </w:r>
      <w:r>
        <w:rPr>
          <w:lang w:val="vi-VN"/>
        </w:rPr>
        <w:t>,</w:t>
      </w:r>
      <w:r>
        <w:t xml:space="preserve"> hoạt động của Sàn giao dịch công nghệ có </w:t>
      </w:r>
      <w:r w:rsidRPr="004368D2">
        <w:rPr>
          <w:b/>
        </w:rPr>
        <w:t>4.546</w:t>
      </w:r>
      <w:r>
        <w:t xml:space="preserve"> sản phẩm công nghệ chào bán (trong đó có 3.398 sản phẩm/công nghệ của sàn địa phương và 1.058 sản phẩm/công nghệ của sàn quốc gia); 115 nhu cầu tìm mua được đăng tải; 292 doanh nghiệp, viện, trường, tổ chức tham gia;  292 tài khoản đăng ký; 42.625 lượt truy cập/lượt xem. </w:t>
      </w:r>
    </w:p>
    <w:p w14:paraId="2826D93F" w14:textId="77777777" w:rsidR="00F320A9" w:rsidRPr="004368D2" w:rsidRDefault="00F320A9" w:rsidP="0058396B">
      <w:pPr>
        <w:ind w:firstLine="709"/>
        <w:jc w:val="both"/>
        <w:rPr>
          <w:lang w:val="vi-VN"/>
        </w:rPr>
      </w:pPr>
      <w:r>
        <w:t>Triển khai 1.027 sản phẩm truyền thông (tin, bài, phóng sự, ấn phẩm); huy động 20 tổ chức và 183 chuyên gia tham gia tư vấn, hỗ trợ về công nghệ, pháp lý, sở hữu trí tuệ; thiết lập kết nối, chia sẻ dữ liệu với 20 sàn/nền tảng giao dịch công nghệ trong nước</w:t>
      </w:r>
      <w:r>
        <w:rPr>
          <w:lang w:val="vi-VN"/>
        </w:rPr>
        <w:t>.</w:t>
      </w:r>
    </w:p>
    <w:p w14:paraId="08413FC2" w14:textId="0226574D" w:rsidR="00807059" w:rsidRPr="006F5A12" w:rsidRDefault="00224D57" w:rsidP="000F71BE">
      <w:pPr>
        <w:tabs>
          <w:tab w:val="left" w:pos="993"/>
        </w:tabs>
        <w:spacing w:before="120" w:after="120" w:line="340" w:lineRule="exact"/>
        <w:ind w:firstLine="709"/>
        <w:jc w:val="both"/>
        <w:rPr>
          <w:rFonts w:eastAsia="Times New Roman"/>
          <w:lang w:val="en"/>
        </w:rPr>
      </w:pPr>
      <w:r w:rsidRPr="006F5A12">
        <w:rPr>
          <w:rFonts w:eastAsia="Times New Roman"/>
          <w:lang w:val="en"/>
        </w:rPr>
        <w:t xml:space="preserve">c) </w:t>
      </w:r>
      <w:r w:rsidR="00807059" w:rsidRPr="006F5A12">
        <w:rPr>
          <w:rFonts w:eastAsia="Times New Roman"/>
          <w:lang w:val="en"/>
        </w:rPr>
        <w:t>Về triển khai Hệ thống quản lý trực tuyến nhiệm vụ khoa học và công nghệ (stm.mst.gov.vn).</w:t>
      </w:r>
    </w:p>
    <w:p w14:paraId="55EEB814" w14:textId="77777777" w:rsidR="00807059" w:rsidRPr="006F5A12" w:rsidRDefault="00807059" w:rsidP="00807059">
      <w:pPr>
        <w:tabs>
          <w:tab w:val="left" w:pos="993"/>
        </w:tabs>
        <w:spacing w:before="120" w:after="120" w:line="340" w:lineRule="exact"/>
        <w:ind w:firstLine="709"/>
        <w:jc w:val="both"/>
        <w:rPr>
          <w:rFonts w:eastAsia="Times New Roman"/>
          <w:lang w:val="en"/>
        </w:rPr>
      </w:pPr>
      <w:r w:rsidRPr="006F5A12">
        <w:rPr>
          <w:rFonts w:eastAsia="Times New Roman"/>
          <w:lang w:val="en"/>
        </w:rPr>
        <w:t>Trong năm 2025, Bộ Khoa học và Công nghệ đã giao Quỹ Phát triển khoa học và công nghệ Quốc gia tổ chức vận hành Hệ thống quản lý trực tuyến nhiệm vụ khoa học và công nghệ, trong đó toàn bộ quy trình tiếp nhận, xét chọn và ký hợp đồng thực hiện nhiệm vụ khoa học và công nghệ được triển khai trên môi trường điện tử; đã có 577 nhiệm vụ được ký hợp đồng điện tử thông qua Hệ thống.</w:t>
      </w:r>
    </w:p>
    <w:p w14:paraId="476654F5" w14:textId="77777777" w:rsidR="00807059" w:rsidRPr="006F5A12" w:rsidRDefault="00807059" w:rsidP="006550A4">
      <w:pPr>
        <w:tabs>
          <w:tab w:val="left" w:pos="993"/>
        </w:tabs>
        <w:spacing w:before="120" w:after="120" w:line="340" w:lineRule="exact"/>
        <w:ind w:firstLine="709"/>
        <w:jc w:val="both"/>
        <w:rPr>
          <w:rFonts w:eastAsia="Times New Roman"/>
          <w:lang w:val="en"/>
        </w:rPr>
      </w:pPr>
      <w:r w:rsidRPr="006F5A12">
        <w:rPr>
          <w:rFonts w:eastAsia="Times New Roman"/>
          <w:lang w:val="en"/>
        </w:rPr>
        <w:t>Nhằm bảo đảm triển khai đồng bộ, tăng cường tính minh bạch, liên thông dữ liệu, nâng cao hiệu quả quản lý nhà nước đối với hoạt động tài trợ nhiệm vụ khoa học và công nghệ, đồng thời thúc đẩy chuyển đổi số trong lĩnh vực khoa học và công nghệ, Bộ Khoa học và Công nghệ đã ban hành Công văn số 7300/BKHCN-NAFOSTED ngày 02/12/2025 gửi các bộ, cơ quan ngang bộ, cơ quan thuộc Chính phủ và Ủy ban nhân dân các tỉnh, thành phố trực thuộc Trung ương đề nghị đăng ký sử dụng Hệ thống.</w:t>
      </w:r>
    </w:p>
    <w:p w14:paraId="10229C85" w14:textId="4AEF0F4C" w:rsidR="00597C05" w:rsidRPr="006F5A12" w:rsidRDefault="00807059" w:rsidP="006550A4">
      <w:pPr>
        <w:tabs>
          <w:tab w:val="left" w:pos="993"/>
        </w:tabs>
        <w:spacing w:before="120" w:after="120" w:line="340" w:lineRule="exact"/>
        <w:ind w:firstLine="709"/>
        <w:jc w:val="both"/>
        <w:rPr>
          <w:rFonts w:eastAsia="Times New Roman"/>
          <w:lang w:val="en"/>
        </w:rPr>
      </w:pPr>
      <w:r w:rsidRPr="006F5A12">
        <w:rPr>
          <w:rFonts w:eastAsia="Times New Roman"/>
          <w:lang w:val="en"/>
        </w:rPr>
        <w:t>Đến nay, Bộ Khoa học và Công nghệ đã nhận được văn bản đăng ký sử dụng Hệ thống của 1</w:t>
      </w:r>
      <w:r w:rsidR="00C83477" w:rsidRPr="006F5A12">
        <w:rPr>
          <w:rFonts w:eastAsia="Times New Roman"/>
          <w:lang w:val="en"/>
        </w:rPr>
        <w:t>4</w:t>
      </w:r>
      <w:r w:rsidRPr="006F5A12">
        <w:rPr>
          <w:rFonts w:eastAsia="Times New Roman"/>
          <w:lang w:val="en"/>
        </w:rPr>
        <w:t xml:space="preserve"> bộ, cơ quan ngang bộ và 21 Sở Khoa học và Công nghệ. Bộ Khoa học và Công nghệ </w:t>
      </w:r>
      <w:r w:rsidR="00224DAE" w:rsidRPr="006F5A12">
        <w:rPr>
          <w:rFonts w:eastAsia="Times New Roman"/>
          <w:lang w:val="en"/>
        </w:rPr>
        <w:t>đã</w:t>
      </w:r>
      <w:r w:rsidRPr="006F5A12">
        <w:rPr>
          <w:rFonts w:eastAsia="Times New Roman"/>
          <w:lang w:val="en"/>
        </w:rPr>
        <w:t xml:space="preserve"> tổ chức hướng dẫn triển khai cho các bộ, cơ quan ngang bộ vào ngày 2</w:t>
      </w:r>
      <w:r w:rsidR="00224DAE" w:rsidRPr="006F5A12">
        <w:rPr>
          <w:rFonts w:eastAsia="Times New Roman"/>
          <w:lang w:val="en"/>
        </w:rPr>
        <w:t>6</w:t>
      </w:r>
      <w:r w:rsidRPr="006F5A12">
        <w:rPr>
          <w:rFonts w:eastAsia="Times New Roman"/>
          <w:lang w:val="en"/>
        </w:rPr>
        <w:t>/01/2026 và tổ chức tập huấn cho các Sở Khoa học và Công nghệ trong tháng 02/2026.</w:t>
      </w:r>
    </w:p>
    <w:p w14:paraId="0A799563" w14:textId="57BBCB49" w:rsidR="006550A4" w:rsidRPr="006F5A12" w:rsidRDefault="00597C05" w:rsidP="00597C05">
      <w:pPr>
        <w:tabs>
          <w:tab w:val="left" w:pos="993"/>
        </w:tabs>
        <w:spacing w:before="120" w:after="120" w:line="340" w:lineRule="exact"/>
        <w:ind w:firstLine="709"/>
        <w:jc w:val="both"/>
        <w:rPr>
          <w:rFonts w:eastAsia="Times New Roman"/>
          <w:lang w:val="en"/>
        </w:rPr>
      </w:pPr>
      <w:r w:rsidRPr="006F5A12">
        <w:rPr>
          <w:rFonts w:eastAsia="Times New Roman"/>
          <w:i/>
          <w:iCs/>
          <w:lang w:val="en"/>
        </w:rPr>
        <w:t xml:space="preserve">1.5. Về đổi mới sáng tạo, </w:t>
      </w:r>
      <w:r w:rsidR="00C94228" w:rsidRPr="006F5A12">
        <w:rPr>
          <w:i/>
          <w:iCs/>
        </w:rPr>
        <w:t>khởi nghiệp sáng tạo</w:t>
      </w:r>
    </w:p>
    <w:p w14:paraId="2BCBCAF5" w14:textId="2C67B54B" w:rsidR="006550A4" w:rsidRPr="006F5A12" w:rsidRDefault="006550A4" w:rsidP="00743957">
      <w:pPr>
        <w:tabs>
          <w:tab w:val="left" w:pos="993"/>
        </w:tabs>
        <w:spacing w:before="240" w:after="120" w:line="340" w:lineRule="exact"/>
        <w:ind w:firstLine="709"/>
        <w:contextualSpacing/>
        <w:jc w:val="both"/>
      </w:pPr>
      <w:r w:rsidRPr="006F5A12">
        <w:t xml:space="preserve">Triển khai Luật Khoa học, Công nghệ và Đổi mới sáng tạo và Nghị định số 268/2025/NĐ-CP ngày 14/10/2025 của Chính phủ, </w:t>
      </w:r>
      <w:r w:rsidR="00D50CCE" w:rsidRPr="006F5A12">
        <w:t xml:space="preserve">Bộ KH&amp;CN đã chủ động phối </w:t>
      </w:r>
      <w:r w:rsidR="00D50CCE" w:rsidRPr="006F5A12">
        <w:lastRenderedPageBreak/>
        <w:t>hợp với các bộ, ngành, địa phương tổ chức phổ biến, hướng dẫn thực hiện Nghị định số 268/2025/NĐ-CP ngày 14/10/2025 của Chính phủ; đồng thời kịp thời giải đáp các kiến nghị, khó khăn, vướng mắc phát sinh trong quá trình triển khai.</w:t>
      </w:r>
    </w:p>
    <w:p w14:paraId="1782C9F0" w14:textId="77777777" w:rsidR="004C0BBA" w:rsidRPr="006F5A12" w:rsidRDefault="004C0BBA" w:rsidP="004C0BBA">
      <w:pPr>
        <w:spacing w:before="120" w:after="120" w:line="240" w:lineRule="auto"/>
        <w:ind w:firstLine="720"/>
        <w:jc w:val="both"/>
      </w:pPr>
      <w:r w:rsidRPr="006F5A12">
        <w:t>Bộ tập trung thực hiện các nhiệm vụ được phân công; phối hợp với một số địa phương xây dựng kế hoạch thành lập mới hoặc tổ chức lại đơn vị sự nghiệp công lập để hình thành Trung tâm đổi mới sáng tạo theo tiêu chí quy định. Đồng thời, đã tổng hợp, rà soát hiện trạng các trung tâm và tổ chức có chức năng đổi mới sáng tạo, hỗ trợ đổi mới sáng tạo trên phạm vi cả nước, làm cơ sở hoàn thiện chính sách và tổ chức mạng lưới.</w:t>
      </w:r>
    </w:p>
    <w:p w14:paraId="0F89ADF1" w14:textId="77777777" w:rsidR="004C0BBA" w:rsidRPr="006F5A12" w:rsidRDefault="004C0BBA" w:rsidP="004C0BBA">
      <w:pPr>
        <w:spacing w:before="120" w:after="120" w:line="240" w:lineRule="auto"/>
        <w:ind w:firstLine="720"/>
        <w:jc w:val="both"/>
      </w:pPr>
      <w:r w:rsidRPr="006F5A12">
        <w:t>Đến nay, đã hình thành 15 mạng lưới đổi mới sáng tạo tại 22 quốc gia và vùng lãnh thổ với hơn 2.000 thành viên, tham gia tư vấn chính sách, kết nối hệ sinh thái đổi mới sáng tạo quốc tế và xúc tiến đầu tư, đối tác cho hệ sinh thái trong nước. Dòng vốn và cấu trúc đầu tư tiếp tục dịch chuyển theo hướng tập trung vào công nghệ chiến lược, chuyên môn hóa cao trong các lĩnh vực AI, Deep tech, Fintech, Agri-tech, công nghệ xanh và chuyển đổi số.</w:t>
      </w:r>
    </w:p>
    <w:p w14:paraId="2FE2C168" w14:textId="77777777" w:rsidR="004C0BBA" w:rsidRPr="006F5A12" w:rsidRDefault="004C0BBA" w:rsidP="004C0BBA">
      <w:pPr>
        <w:spacing w:before="120" w:after="120" w:line="240" w:lineRule="auto"/>
        <w:ind w:firstLine="720"/>
        <w:jc w:val="both"/>
      </w:pPr>
      <w:r w:rsidRPr="006F5A12">
        <w:t>Thị trường vốn tư nhân cho đổi mới sáng tạo đạt khoảng 2,3 tỷ USD với 141 thương vụ đầu tư. Trong đó, đầu tư vào AI đạt 80 triệu USD (tăng 8 lần), Agri-tech đạt 74 triệu USD (tăng 9 lần), giải pháp chuyển đổi số tăng 562%, công nghệ xanh đạt 25 triệu USD. Hiện có 72 quỹ đầu tư mạo hiểm hoạt động tại Việt Nam, gồm 44 quỹ trong nước và 28 quỹ nước ngoài.</w:t>
      </w:r>
    </w:p>
    <w:p w14:paraId="3A372D25" w14:textId="4F0BF1CD" w:rsidR="00C94228" w:rsidRPr="006F5A12" w:rsidRDefault="00C94228" w:rsidP="006550A4">
      <w:pPr>
        <w:spacing w:before="120" w:after="120" w:line="240" w:lineRule="auto"/>
        <w:ind w:firstLine="720"/>
        <w:jc w:val="both"/>
        <w:rPr>
          <w:i/>
          <w:iCs/>
        </w:rPr>
      </w:pPr>
      <w:r w:rsidRPr="006F5A12">
        <w:rPr>
          <w:i/>
          <w:iCs/>
        </w:rPr>
        <w:t>1.</w:t>
      </w:r>
      <w:r w:rsidR="00A93BB0" w:rsidRPr="006F5A12">
        <w:rPr>
          <w:i/>
          <w:iCs/>
        </w:rPr>
        <w:t>6</w:t>
      </w:r>
      <w:r w:rsidRPr="006F5A12">
        <w:rPr>
          <w:i/>
          <w:iCs/>
        </w:rPr>
        <w:t>. Về phát triển</w:t>
      </w:r>
      <w:r w:rsidR="00B92D86" w:rsidRPr="006F5A12">
        <w:rPr>
          <w:i/>
          <w:iCs/>
        </w:rPr>
        <w:t xml:space="preserve"> tổ chức khoa học công nghệ,</w:t>
      </w:r>
      <w:r w:rsidRPr="006F5A12">
        <w:rPr>
          <w:i/>
          <w:iCs/>
        </w:rPr>
        <w:t xml:space="preserve"> nguồn nhân lực cho khoa học, công nghệ, đổi mới sáng tạo và chuyển đổi số</w:t>
      </w:r>
      <w:r w:rsidR="00AD746D" w:rsidRPr="006F5A12">
        <w:rPr>
          <w:i/>
          <w:iCs/>
        </w:rPr>
        <w:t xml:space="preserve"> </w:t>
      </w:r>
    </w:p>
    <w:p w14:paraId="6A46C567" w14:textId="77777777" w:rsidR="00AE5B1C" w:rsidRPr="006F5A12" w:rsidRDefault="00AE5B1C" w:rsidP="00AE5B1C">
      <w:pPr>
        <w:spacing w:before="120" w:after="120" w:line="240" w:lineRule="auto"/>
        <w:ind w:firstLine="720"/>
        <w:jc w:val="both"/>
      </w:pPr>
      <w:r w:rsidRPr="006F5A12">
        <w:t>a) Phát triển tổ chức khoa học và công nghệ công lập</w:t>
      </w:r>
    </w:p>
    <w:p w14:paraId="380FFC33" w14:textId="77777777" w:rsidR="00AE5B1C" w:rsidRPr="006F5A12" w:rsidRDefault="00AE5B1C" w:rsidP="00AE5B1C">
      <w:pPr>
        <w:spacing w:before="120" w:after="120" w:line="240" w:lineRule="auto"/>
        <w:ind w:firstLine="720"/>
        <w:jc w:val="both"/>
      </w:pPr>
      <w:r w:rsidRPr="006F5A12">
        <w:t>Ngày 27/12/2025, Thủ tướng Chính phủ ban hành Quyết định số 2813/QĐ-TTg phê duyệt “Chương trình nâng cao năng lực cho các tổ chức nghiên cứu và phát triển công lập giai đoạn 2025–2030”, nhằm nâng cao năng lực nghiên cứu, hình thành một số tổ chức hạt nhân, phục vụ phát triển kinh tế – xã hội, quốc phòng, an ninh.</w:t>
      </w:r>
    </w:p>
    <w:p w14:paraId="584B0D10" w14:textId="77777777" w:rsidR="00AE5B1C" w:rsidRPr="006F5A12" w:rsidRDefault="00AE5B1C" w:rsidP="00AE5B1C">
      <w:pPr>
        <w:spacing w:before="120" w:after="120" w:line="240" w:lineRule="auto"/>
        <w:ind w:firstLine="720"/>
        <w:jc w:val="both"/>
      </w:pPr>
      <w:r w:rsidRPr="006F5A12">
        <w:t>Mục tiêu đến năm 2030 phát triển 05 tổ chức nghiên cứu cơ bản; 07–10 tổ chức nghiên cứu khoa học kỹ thuật và công nghệ; 04 tổ chức nghiên cứu khoa học xã hội và nhân văn đạt trình độ xuất sắc, trong đó có tổ chức tiệm cận trình độ khu vực và quốc tế. Đối tượng gồm các tổ chức nghiên cứu và phát triển công lập và một số cơ sở giáo dục đại học công lập trọng điểm theo quy hoạch.</w:t>
      </w:r>
    </w:p>
    <w:p w14:paraId="5241052A" w14:textId="77777777" w:rsidR="00AE5B1C" w:rsidRPr="006F5A12" w:rsidRDefault="00AE5B1C" w:rsidP="00AE5B1C">
      <w:pPr>
        <w:spacing w:before="120" w:after="120" w:line="240" w:lineRule="auto"/>
        <w:ind w:firstLine="720"/>
        <w:jc w:val="both"/>
      </w:pPr>
      <w:r w:rsidRPr="006F5A12">
        <w:t>Năm 2026, Bộ Khoa học và Công nghệ đã và đang tổ chức truyền thông, hướng dẫn xây dựng đề xuất nhiệm vụ; xây dựng kế hoạch triển khai, hoàn thiện hướng dẫn đánh giá năng lực tổ chức và thuyết minh nhiệm vụ, trình phê duyệt và tổ chức thực hiện theo lộ trình.</w:t>
      </w:r>
    </w:p>
    <w:p w14:paraId="236FFABF" w14:textId="77777777" w:rsidR="00AE5B1C" w:rsidRPr="006F5A12" w:rsidRDefault="00AE5B1C" w:rsidP="00AE5B1C">
      <w:pPr>
        <w:spacing w:before="120" w:after="120" w:line="240" w:lineRule="auto"/>
        <w:ind w:firstLine="720"/>
        <w:jc w:val="both"/>
      </w:pPr>
      <w:r w:rsidRPr="006F5A12">
        <w:t>b) Phát triển nguồn nhân lực khoa học, công nghệ, đổi mới sáng tạo và chuyển đổi số</w:t>
      </w:r>
    </w:p>
    <w:p w14:paraId="19F326BD" w14:textId="77777777" w:rsidR="00AE5B1C" w:rsidRPr="006F5A12" w:rsidRDefault="00AE5B1C" w:rsidP="00AE5B1C">
      <w:pPr>
        <w:spacing w:before="120" w:after="120" w:line="240" w:lineRule="auto"/>
        <w:ind w:firstLine="720"/>
        <w:jc w:val="both"/>
      </w:pPr>
      <w:r w:rsidRPr="006F5A12">
        <w:t xml:space="preserve">Hệ thống văn bản pháp luật, cơ chế, chính sách về thu hút, phát triển và trọng dụng nhân tài cơ bản được ban hành, trọng tâm là Luật Khoa học, công nghệ </w:t>
      </w:r>
      <w:r w:rsidRPr="006F5A12">
        <w:lastRenderedPageBreak/>
        <w:t>và đổi mới sáng tạo năm 2025 và các nghị định: số 231/2025/NĐ-CP về tuyển chọn, sử dụng Tổng công trình sư và Kiến trúc sư trưởng; số 249/2025/NĐ-CP về thu hút chuyên gia; số 263/2025/NĐ-CP quy định cơ chế tự chủ tổ chức khoa học và công nghệ công lập, nhân lực, nhân tài và giải thưởng.</w:t>
      </w:r>
    </w:p>
    <w:p w14:paraId="2021E0BA" w14:textId="77777777" w:rsidR="00AE5B1C" w:rsidRPr="006F5A12" w:rsidRDefault="00AE5B1C" w:rsidP="00AE5B1C">
      <w:pPr>
        <w:spacing w:before="120" w:after="120" w:line="240" w:lineRule="auto"/>
        <w:ind w:firstLine="720"/>
        <w:jc w:val="both"/>
      </w:pPr>
      <w:r w:rsidRPr="006F5A12">
        <w:t>Chính sách thu hút nhân tài, đặc biệt trí thức trẻ và nhà khoa học Việt Nam ở nước ngoài, được xác định có tính chiến lược; gồm cơ chế thỏa thuận tiền lương, thưởng; hỗ trợ chỗ ở, di chuyển, sinh hoạt, chăm sóc sức khỏe; ưu tiên tuyển dụng, phụ cấp tăng thêm; hình thành nhóm nghiên cứu mạnh; hỗ trợ thực tập, làm việc ngắn hạn ở nước ngoài đối với nhà khoa học, kỹ sư trẻ.</w:t>
      </w:r>
    </w:p>
    <w:p w14:paraId="4EB6FEA9" w14:textId="77777777" w:rsidR="00AE5B1C" w:rsidRPr="006F5A12" w:rsidRDefault="00AE5B1C" w:rsidP="00AE5B1C">
      <w:pPr>
        <w:spacing w:before="120" w:after="120" w:line="240" w:lineRule="auto"/>
        <w:ind w:firstLine="720"/>
        <w:jc w:val="both"/>
      </w:pPr>
      <w:r w:rsidRPr="006F5A12">
        <w:t>c) Đào tạo và phát triển nguồn nhân lực trong các lĩnh vực công nghệ then chốt</w:t>
      </w:r>
    </w:p>
    <w:p w14:paraId="5D5470FC" w14:textId="77777777" w:rsidR="00AE5B1C" w:rsidRPr="006F5A12" w:rsidRDefault="00AE5B1C" w:rsidP="00AE5B1C">
      <w:pPr>
        <w:spacing w:before="120" w:after="120" w:line="240" w:lineRule="auto"/>
        <w:ind w:firstLine="720"/>
        <w:jc w:val="both"/>
      </w:pPr>
      <w:r w:rsidRPr="006F5A12">
        <w:t>Bộ Giáo dục và Đào tạo triển khai các đề án đào tạo nhân lực số, AI, bán dẫn, công nghệ cao và STEM; hình thành 13 mạng lưới trung tâm đào tạo trong các lĩnh vực AI, bán dẫn, an ninh mạng, vật liệu mới, năng lượng tái tạo. Mục tiêu đến năm 2030 đào tạo 1.000 giảng viên, 5.000 sinh viên tài năng và triển khai tối thiểu 50 đề tài nghiên cứu ứng dụng.</w:t>
      </w:r>
    </w:p>
    <w:p w14:paraId="0B7F5A5A" w14:textId="77777777" w:rsidR="00AE5B1C" w:rsidRPr="006F5A12" w:rsidRDefault="00AE5B1C" w:rsidP="00AE5B1C">
      <w:pPr>
        <w:spacing w:before="120" w:after="120" w:line="240" w:lineRule="auto"/>
        <w:ind w:firstLine="720"/>
        <w:jc w:val="both"/>
      </w:pPr>
      <w:r w:rsidRPr="006F5A12">
        <w:t>Năm 2025, các ngành công nghệ then chốt thu hút 132.388 sinh viên nhập học, trong đó bán dẫn 118.108 sinh viên. Có 62 đề xuất chương trình đào tạo bán dẫn từ 26 trường đại học, tổng chỉ tiêu 5.884, quy mô đào tạo 42.804 người học. Lĩnh vực AI có 34 cơ sở đào tạo, khoảng 3.500 sinh viên đang học và 1.000 sinh viên tốt nghiệp mỗi năm.</w:t>
      </w:r>
    </w:p>
    <w:p w14:paraId="2FB9EA44" w14:textId="77777777" w:rsidR="00AE5B1C" w:rsidRPr="006F5A12" w:rsidRDefault="00AE5B1C" w:rsidP="00AE5B1C">
      <w:pPr>
        <w:spacing w:before="120" w:after="120" w:line="240" w:lineRule="auto"/>
        <w:ind w:firstLine="720"/>
        <w:jc w:val="both"/>
      </w:pPr>
      <w:r w:rsidRPr="006F5A12">
        <w:t>Nguồn nhân lực bán dẫn gồm 6.300 sinh viên chuyên ngành; 12.000 sinh viên ngành gần; 700 học viên cao học; 120 nghiên cứu sinh; 1.600 học viên khóa ngắn hạn. Hơn 30 trường đại học được bàn giao gần 1.000 bản quyền phần mềm thiết kế vi mạch, phục vụ trên 10.000 sinh viên và giảng viên; khoảng 30 phòng thí nghiệm bán dẫn quy mô nhỏ đã được xây dựng. Giai đoạn 2026–2027 dự kiến hoàn thành 04 phòng thí nghiệm bán dẫn dùng chung cấp quốc gia và 19 phòng thí nghiệm cấp cơ sở.</w:t>
      </w:r>
    </w:p>
    <w:p w14:paraId="0A5CF5B1" w14:textId="77777777" w:rsidR="00AE5B1C" w:rsidRPr="006F5A12" w:rsidRDefault="00AE5B1C" w:rsidP="00AE5B1C">
      <w:pPr>
        <w:spacing w:before="120" w:after="120" w:line="240" w:lineRule="auto"/>
        <w:ind w:firstLine="720"/>
        <w:jc w:val="both"/>
      </w:pPr>
      <w:r w:rsidRPr="006F5A12">
        <w:t>Tổng thể, các chính sách và chương trình nêu trên góp phần tái cấu trúc hệ thống khoa học, công nghệ và đổi mới sáng tạo theo hướng tinh gọn, hiệu quả, tập trung nguồn lực cho công nghệ chiến lược, nâng cao năng lực cạnh tranh quốc gia.</w:t>
      </w:r>
    </w:p>
    <w:p w14:paraId="3CFC2FF9" w14:textId="444ABE30" w:rsidR="004C79DA" w:rsidRPr="006F5A12" w:rsidRDefault="004C79DA" w:rsidP="002F71B4">
      <w:pPr>
        <w:spacing w:before="120" w:after="120" w:line="240" w:lineRule="auto"/>
        <w:ind w:firstLine="720"/>
        <w:jc w:val="both"/>
        <w:rPr>
          <w:i/>
          <w:iCs/>
        </w:rPr>
      </w:pPr>
      <w:r w:rsidRPr="006F5A12">
        <w:rPr>
          <w:i/>
          <w:iCs/>
        </w:rPr>
        <w:t>1.7. Về hoạt động sở hữu trí tuệ</w:t>
      </w:r>
    </w:p>
    <w:p w14:paraId="37D7CEBD" w14:textId="77777777" w:rsidR="00B856DC" w:rsidRPr="006F5A12" w:rsidRDefault="00B856DC" w:rsidP="00B856DC">
      <w:pPr>
        <w:widowControl w:val="0"/>
        <w:spacing w:before="120" w:after="120" w:line="240" w:lineRule="auto"/>
        <w:ind w:firstLine="720"/>
        <w:jc w:val="both"/>
      </w:pPr>
      <w:r w:rsidRPr="006F5A12">
        <w:t>Từ ngày 15/12/2025 đến 14/02/2026, Cục Sở hữu trí tuệ tiếp nhận 254 đơn đăng ký bảo hộ sáng chế của cá nhân, tổ chức Việt Nam và cấp 159 văn bằng bảo hộ.</w:t>
      </w:r>
    </w:p>
    <w:p w14:paraId="6D22EBA5" w14:textId="77777777" w:rsidR="00B856DC" w:rsidRPr="006F5A12" w:rsidRDefault="00B856DC" w:rsidP="00B856DC">
      <w:pPr>
        <w:widowControl w:val="0"/>
        <w:spacing w:before="120" w:after="120" w:line="240" w:lineRule="auto"/>
        <w:ind w:firstLine="720"/>
        <w:jc w:val="both"/>
      </w:pPr>
      <w:r w:rsidRPr="006F5A12">
        <w:t xml:space="preserve">Ngày 10/12/2025, Quốc hội thông qua Luật sửa đổi, bổ sung một số điều của Luật Sở hữu trí tuệ, tạo cơ sở cải cách thủ tục hành chính trong lĩnh vực sở hữu trí tuệ, gồm rút ngắn thời gian thẩm định, bổ sung cơ chế thẩm định nhanh và đơn giản hóa quy trình xử lý hồ sơ. Nghị định số 133/2025/NĐ-CP (hiệu lực từ 01/7/2025) cắt giảm 07 thủ tục hành chính với 09 nội dung liên quan đến chứng </w:t>
      </w:r>
      <w:r w:rsidRPr="006F5A12">
        <w:lastRenderedPageBreak/>
        <w:t>chỉ hành nghề đại diện sở hữu trí tuệ và thẻ giám định viên; phân quyền 06 nhiệm vụ, phân cấp 09 nhiệm vụ cho địa phương.</w:t>
      </w:r>
    </w:p>
    <w:p w14:paraId="6FB7019D" w14:textId="1C0B92A6" w:rsidR="00B856DC" w:rsidRPr="006F5A12" w:rsidRDefault="00B856DC" w:rsidP="00B856DC">
      <w:pPr>
        <w:widowControl w:val="0"/>
        <w:spacing w:before="120" w:after="120" w:line="240" w:lineRule="auto"/>
        <w:ind w:firstLine="720"/>
        <w:jc w:val="both"/>
      </w:pPr>
      <w:r w:rsidRPr="006F5A12">
        <w:t>Bộ Khoa học và Công nghệ đã trình Chính phủ Tờ trình số 22/TTr-BKHCN ngày 13/02/2026 về dự thảo Nghị định sửa đổi, bổ sung Nghị định số 65/2023/NĐ-CP. Đối với Thông tư hướng dẫn thi hành, Bộ đã lấy ý kiến các bộ, ngành, địa phương (công văn số 750/BKHCN-SHTT ngày 09/02/2026), đăng tải dự thảo trên Cổng thông tin điện tử từ ngày 09/02/2026, tổ chức Hội thảo tham vấn ngày 10/02/2026; hiện đang tổng hợp, hoàn thiện hồ sơ để gửi thẩm định.</w:t>
      </w:r>
    </w:p>
    <w:p w14:paraId="32BCB686" w14:textId="790803D9" w:rsidR="002F71B4" w:rsidRPr="006F5A12" w:rsidRDefault="00B856DC" w:rsidP="00B856DC">
      <w:pPr>
        <w:widowControl w:val="0"/>
        <w:spacing w:before="120" w:after="120" w:line="240" w:lineRule="auto"/>
        <w:ind w:firstLine="720"/>
        <w:jc w:val="both"/>
      </w:pPr>
      <w:r w:rsidRPr="006F5A12">
        <w:t>Về chuyển đổi số, đến tháng 12/2025 tỷ lệ tiếp nhận đơn trực tuyến đạt 80%, tỷ lệ số hóa hồ sơ đạt 100%; áp dụng chữ ký số, trả kết quả qua thư điện tử; đồng thời cung cấp phần mềm đăng bạ và hệ thống tiếp nhận, hỗ trợ xử lý vướng mắc cho địa phương, góp phần nâng cao minh bạch và rút ngắn thời gian xử lý.</w:t>
      </w:r>
    </w:p>
    <w:p w14:paraId="71CBACBF" w14:textId="06DBA103" w:rsidR="00C94228" w:rsidRPr="006F5A12" w:rsidRDefault="00C94228" w:rsidP="002F71B4">
      <w:pPr>
        <w:widowControl w:val="0"/>
        <w:spacing w:before="120" w:after="120" w:line="240" w:lineRule="auto"/>
        <w:ind w:firstLine="720"/>
        <w:jc w:val="both"/>
        <w:rPr>
          <w:b/>
          <w:bCs/>
          <w:i/>
          <w:iCs/>
        </w:rPr>
      </w:pPr>
      <w:r w:rsidRPr="006F5A12">
        <w:rPr>
          <w:b/>
          <w:bCs/>
          <w:i/>
          <w:iCs/>
        </w:rPr>
        <w:t xml:space="preserve">2. Thúc đẩy Chuyển đổi số  </w:t>
      </w:r>
    </w:p>
    <w:p w14:paraId="2DAF0017" w14:textId="77777777" w:rsidR="00C94228" w:rsidRPr="006F5A12" w:rsidRDefault="00C94228" w:rsidP="00C94228">
      <w:pPr>
        <w:widowControl w:val="0"/>
        <w:spacing w:before="120" w:after="120" w:line="240" w:lineRule="auto"/>
        <w:jc w:val="both"/>
        <w:rPr>
          <w:i/>
          <w:iCs/>
        </w:rPr>
      </w:pPr>
      <w:r w:rsidRPr="006F5A12">
        <w:rPr>
          <w:b/>
          <w:bCs/>
        </w:rPr>
        <w:tab/>
      </w:r>
      <w:r w:rsidRPr="006F5A12">
        <w:rPr>
          <w:i/>
          <w:iCs/>
        </w:rPr>
        <w:t>2.1. Về Chính phủ số</w:t>
      </w:r>
    </w:p>
    <w:p w14:paraId="4EE0C0DB" w14:textId="77777777" w:rsidR="00D87F90" w:rsidRPr="006F5A12" w:rsidRDefault="00D87F90" w:rsidP="00D87F90">
      <w:pPr>
        <w:widowControl w:val="0"/>
        <w:spacing w:before="120" w:after="120" w:line="240" w:lineRule="auto"/>
        <w:ind w:firstLine="720"/>
        <w:jc w:val="both"/>
      </w:pPr>
      <w:r w:rsidRPr="006F5A12">
        <w:t>Chính phủ phát động phong trào “Bình dân học vụ số” nhằm phổ cập tri thức công nghệ, kỹ năng số cho toàn dân, khuyến khích tinh thần tự học, chủ động tham gia không gian số. Đồng thời, Thủ tướng Chính phủ phát động phong trào “Cả nước thi đua đổi mới sáng tạo, chuyển đổi số”, huy động sự tham gia của các cấp, ngành, địa phương và doanh nghiệp, thúc đẩy ứng dụng khoa học, công nghệ và chuyển đổi số.</w:t>
      </w:r>
    </w:p>
    <w:p w14:paraId="1F536CE6" w14:textId="5CEE27C5" w:rsidR="00D87F90" w:rsidRPr="006F5A12" w:rsidRDefault="00D87F90" w:rsidP="00D87F90">
      <w:pPr>
        <w:widowControl w:val="0"/>
        <w:spacing w:before="120" w:after="120" w:line="240" w:lineRule="auto"/>
        <w:ind w:firstLine="720"/>
        <w:jc w:val="both"/>
      </w:pPr>
      <w:r w:rsidRPr="006F5A12">
        <w:t>Chuẩn bị cho giai đoạn 2026–2030, Bộ Khoa học và Công nghệ đ</w:t>
      </w:r>
      <w:r w:rsidR="00192861" w:rsidRPr="006F5A12">
        <w:t>ang hoàn thiện, trình</w:t>
      </w:r>
      <w:r w:rsidRPr="006F5A12">
        <w:t xml:space="preserve"> Thủ tướng Chính phủ nhiều nhiệm vụ trọng tâm: Đề án chuyển đổi số doanh nghiệp nhỏ và vừa giai đoạn 2026–2030; Chương trình phát triển kinh tế số và xã hội số giai đoạn 2026; Khung kinh tế dữ liệu quốc gia và Khung chính sách chia sẻ dữ liệu công (phiên bản 1.0)</w:t>
      </w:r>
      <w:r w:rsidR="00192861" w:rsidRPr="006F5A12">
        <w:t>.</w:t>
      </w:r>
    </w:p>
    <w:p w14:paraId="5E857723" w14:textId="36A4542D" w:rsidR="00D87F90" w:rsidRPr="006F5A12" w:rsidRDefault="00D87F90" w:rsidP="00D87F90">
      <w:pPr>
        <w:widowControl w:val="0"/>
        <w:spacing w:before="120" w:after="120" w:line="240" w:lineRule="auto"/>
        <w:ind w:firstLine="720"/>
        <w:jc w:val="both"/>
      </w:pPr>
      <w:r w:rsidRPr="006F5A12">
        <w:t>Bộ</w:t>
      </w:r>
      <w:r w:rsidR="00192861" w:rsidRPr="006F5A12">
        <w:t xml:space="preserve"> KH&amp;CN</w:t>
      </w:r>
      <w:r w:rsidRPr="006F5A12">
        <w:t xml:space="preserve"> tổ chức Diễn đàn quốc gia về phát triển kinh tế số và xã hội số lần thứ III (20/12/2025); ban hành Chương trình thúc đẩy tiêu dùng sản phẩm, dịch vụ trên môi trường số (Quyết định số 4214/QĐ-BKHCN ngày 17/12/2025).</w:t>
      </w:r>
    </w:p>
    <w:p w14:paraId="413873C6" w14:textId="77777777" w:rsidR="00D87F90" w:rsidRPr="006F5A12" w:rsidRDefault="00D87F90" w:rsidP="00D87F90">
      <w:pPr>
        <w:widowControl w:val="0"/>
        <w:spacing w:before="120" w:after="120" w:line="240" w:lineRule="auto"/>
        <w:ind w:firstLine="720"/>
        <w:jc w:val="both"/>
      </w:pPr>
      <w:r w:rsidRPr="006F5A12">
        <w:t>Các nhiệm vụ trên góp phần hoàn thiện khuôn khổ chính sách, chuẩn bị điều kiện phát triển kinh tế số, xã hội số giai đoạn mới, gắn kết chuyển đổi số doanh nghiệp, phát triển thị trường dữ liệu và thúc đẩy tiêu dùng số.</w:t>
      </w:r>
    </w:p>
    <w:p w14:paraId="75597A0A" w14:textId="37049998" w:rsidR="00CD06AA" w:rsidRPr="006F5A12" w:rsidRDefault="00CD06AA" w:rsidP="000531E7">
      <w:pPr>
        <w:widowControl w:val="0"/>
        <w:spacing w:before="120" w:after="120" w:line="240" w:lineRule="auto"/>
        <w:ind w:firstLine="720"/>
        <w:jc w:val="both"/>
        <w:rPr>
          <w:i/>
          <w:iCs/>
        </w:rPr>
      </w:pPr>
      <w:r w:rsidRPr="006F5A12">
        <w:rPr>
          <w:i/>
          <w:iCs/>
        </w:rPr>
        <w:t xml:space="preserve">2.2. Về </w:t>
      </w:r>
      <w:r w:rsidR="001129E2" w:rsidRPr="006F5A12">
        <w:rPr>
          <w:i/>
          <w:iCs/>
        </w:rPr>
        <w:t>Kinh tế số</w:t>
      </w:r>
      <w:r w:rsidR="00AC1BC2" w:rsidRPr="006F5A12">
        <w:rPr>
          <w:i/>
          <w:iCs/>
        </w:rPr>
        <w:t>, xã hội số</w:t>
      </w:r>
    </w:p>
    <w:p w14:paraId="5BEBE22D" w14:textId="77777777" w:rsidR="00597C05" w:rsidRPr="006F5A12" w:rsidRDefault="00597C05" w:rsidP="00597C05">
      <w:pPr>
        <w:spacing w:before="120" w:after="120" w:line="240" w:lineRule="auto"/>
        <w:ind w:firstLine="720"/>
        <w:jc w:val="both"/>
      </w:pPr>
      <w:r w:rsidRPr="006F5A12">
        <w:t>a) Phát triển kinh tế số</w:t>
      </w:r>
    </w:p>
    <w:p w14:paraId="4E5FB89A" w14:textId="77777777" w:rsidR="00597C05" w:rsidRPr="006F5A12" w:rsidRDefault="00597C05" w:rsidP="00597C05">
      <w:pPr>
        <w:spacing w:before="120" w:after="120" w:line="240" w:lineRule="auto"/>
        <w:ind w:firstLine="720"/>
        <w:jc w:val="both"/>
      </w:pPr>
      <w:r w:rsidRPr="006F5A12">
        <w:t>Kinh tế số tiếp tục khẳng định vai trò là động lực tăng trưởng quan trọng của nền kinh tế, với tỷ trọng ước tính khoảng 13,9% GDP. Tốc độ phát triển kinh tế số của Việt Nam được đánh giá là nhanh nhất khu vực Đông Nam Á trong 03 năm liên tiếp, với quy mô tăng khoảng 3,5 lần so với GDP. Trong đó, thương mại điện tử tăng trưởng mạnh mẽ, tỷ trọng trong tổng mức bán lẻ hàng hóa và doanh thu dịch vụ tiêu dùng tăng từ 7% lên khoảng 10% trong giai đoạn 2021–2025, góp phần mở rộng thị trường, thúc đẩy tiêu dùng và đổi mới mô hình kinh doanh.</w:t>
      </w:r>
    </w:p>
    <w:p w14:paraId="4A8D7FDD" w14:textId="77777777" w:rsidR="00597C05" w:rsidRPr="006F5A12" w:rsidRDefault="00597C05" w:rsidP="00597C05">
      <w:pPr>
        <w:spacing w:before="120" w:after="120" w:line="240" w:lineRule="auto"/>
        <w:ind w:firstLine="720"/>
        <w:jc w:val="both"/>
      </w:pPr>
      <w:r w:rsidRPr="006F5A12">
        <w:lastRenderedPageBreak/>
        <w:t>b) Phát triển xã hội số</w:t>
      </w:r>
    </w:p>
    <w:p w14:paraId="0F2B43E5" w14:textId="64ACE901" w:rsidR="00597C05" w:rsidRPr="006F5A12" w:rsidRDefault="00597C05" w:rsidP="00597C05">
      <w:pPr>
        <w:spacing w:before="120" w:after="120" w:line="240" w:lineRule="auto"/>
        <w:ind w:firstLine="720"/>
        <w:jc w:val="both"/>
      </w:pPr>
      <w:r w:rsidRPr="006F5A12">
        <w:t xml:space="preserve">Chính phủ tập trung thúc đẩy phổ cập hạ tầng và tiện ích số, bảo đảm người dân được thụ hưởng trực tiếp các thành quả của chuyển đổi số. Thói quen sử dụng các dịch vụ số trong xã hội từng bước được hình thành, trong đó người dân đã bắt đầu chuyển từ ký tay sang ký số, ký điện tử. Đến nay, tỷ lệ dân số trưởng thành có chữ ký số hoặc chữ ký điện tử cá nhân đạt </w:t>
      </w:r>
      <w:r w:rsidR="00526587" w:rsidRPr="006F5A12">
        <w:t>106% (trong đó tỷ lệ chữ ký số cá nhân chiếm 39,48% và chữ ký điện tử cá nhân chiếm 66,6%),</w:t>
      </w:r>
      <w:r w:rsidRPr="006F5A12">
        <w:t xml:space="preserve"> tương đương hơn </w:t>
      </w:r>
      <w:r w:rsidR="00526587" w:rsidRPr="006F5A12">
        <w:t>27,31</w:t>
      </w:r>
      <w:r w:rsidRPr="006F5A12">
        <w:t xml:space="preserve"> triệu chứng thư </w:t>
      </w:r>
      <w:r w:rsidR="00526587" w:rsidRPr="006F5A12">
        <w:t>chữ ký số cá nhân và 46,1 triệu chữ ký điện tử cá nhân</w:t>
      </w:r>
      <w:r w:rsidRPr="006F5A12">
        <w:t>, tạo nền tảng quan trọng cho cung cấp dịch vụ công trực tuyến toàn trình và giao dịch điện tử trong xã hội.</w:t>
      </w:r>
    </w:p>
    <w:p w14:paraId="4C4A2068" w14:textId="77777777" w:rsidR="00597C05" w:rsidRPr="006F5A12" w:rsidRDefault="00597C05" w:rsidP="00597C05">
      <w:pPr>
        <w:spacing w:before="120" w:after="120" w:line="240" w:lineRule="auto"/>
        <w:ind w:firstLine="720"/>
        <w:jc w:val="both"/>
      </w:pPr>
      <w:r w:rsidRPr="006F5A12">
        <w:t>c) Thanh toán không dùng tiền mặt</w:t>
      </w:r>
    </w:p>
    <w:p w14:paraId="2ADA8E8D" w14:textId="77777777" w:rsidR="00597C05" w:rsidRPr="006F5A12" w:rsidRDefault="00597C05" w:rsidP="00597C05">
      <w:pPr>
        <w:spacing w:before="120" w:after="120" w:line="240" w:lineRule="auto"/>
        <w:ind w:firstLine="720"/>
        <w:jc w:val="both"/>
      </w:pPr>
      <w:r w:rsidRPr="006F5A12">
        <w:t>Thực hiện chỉ đạo của Chính phủ, Ngân hàng Nhà nước Việt Nam đã phối hợp chặt chẽ với Bộ Công an triển khai Đề án 06 trong lĩnh vực ngân hàng, trong đó tập trung “làm sạch” dữ liệu tài khoản thanh toán thông qua đối soát với Cơ sở dữ liệu quốc gia về dân cư, qua đó loại bỏ hàng triệu tài khoản rác, tài khoản không hợp lệ, nâng cao an toàn hệ thống tài chính – ngân hàng.</w:t>
      </w:r>
    </w:p>
    <w:p w14:paraId="036BE115" w14:textId="591884C1" w:rsidR="00597C05" w:rsidRPr="006F5A12" w:rsidRDefault="00597C05" w:rsidP="007D54A1">
      <w:pPr>
        <w:spacing w:before="120" w:after="120" w:line="240" w:lineRule="auto"/>
        <w:ind w:firstLine="720"/>
        <w:jc w:val="both"/>
      </w:pPr>
      <w:r w:rsidRPr="006F5A12">
        <w:t>Giá trị thanh toán không dùng tiền mặt (TTKDTM) tăng trưởng đột phá:</w:t>
      </w:r>
      <w:r w:rsidR="007D54A1" w:rsidRPr="006F5A12">
        <w:t xml:space="preserve"> Giá trị TTKDTM năm 2025 gấp 28,17 lần GDP. Trong năm 2025 so với năm 2024, hoạt động TTKDTM tiếp tục tăng trưởng khá: Giao dịch TTKDTM đạt 25,3 tỷ giao dịch với giá trị đạt 362,04 triệu tỷ đồng (tăng 42,21% về số lượng và 22,65% về giá trị). Trong năm 2025, số lượng POS: 883.573 máy (tăng 19,86% so với năm 2024); giao dịch qua POS đạt gần 772 triệu giao dịch với giá trị giao dịch đạt 1,19 triệu tỷ đồng (tương ứng tăng 7,74% về số lượng và tăng 1,54% về giá trị so với năm 2024)</w:t>
      </w:r>
      <w:r w:rsidRPr="006F5A12">
        <w:t>.</w:t>
      </w:r>
    </w:p>
    <w:p w14:paraId="7E0A3947" w14:textId="77777777" w:rsidR="00597C05" w:rsidRPr="006F5A12" w:rsidRDefault="00597C05" w:rsidP="00597C05">
      <w:pPr>
        <w:spacing w:before="120" w:after="120" w:line="240" w:lineRule="auto"/>
        <w:ind w:firstLine="720"/>
        <w:jc w:val="both"/>
      </w:pPr>
      <w:r w:rsidRPr="006F5A12">
        <w:t>d) Phát triển công dân số, định danh và xác thực điện tử</w:t>
      </w:r>
    </w:p>
    <w:p w14:paraId="7A80F9D7" w14:textId="77777777" w:rsidR="002C75D2" w:rsidRPr="006F5A12" w:rsidRDefault="002C75D2" w:rsidP="002C75D2">
      <w:pPr>
        <w:spacing w:before="120" w:after="120" w:line="240" w:lineRule="auto"/>
        <w:ind w:firstLine="720"/>
        <w:jc w:val="both"/>
      </w:pPr>
      <w:r w:rsidRPr="006F5A12">
        <w:t>Từ khi Luật Căn cước có hiệu lực (01/7/2024) đến nay, Bộ Công an đã cấp 22.466.990 thẻ Căn cước, gồm: 4.263.732 hồ sơ cho trẻ em dưới 6 tuổi; 6.785.148 hồ sơ cho công dân từ 6 đến 15 tuổi; 11.418.110 hồ sơ cho công dân từ 14 tuổi trở lên; đồng thời cấp 748 giấy chứng nhận cho người gốc Việt Nam chưa xác định quốc tịch đang sinh sống tại Việt Nam.</w:t>
      </w:r>
    </w:p>
    <w:p w14:paraId="40FDA870" w14:textId="77777777" w:rsidR="002C75D2" w:rsidRPr="006F5A12" w:rsidRDefault="002C75D2" w:rsidP="002C75D2">
      <w:pPr>
        <w:spacing w:before="120" w:after="120" w:line="240" w:lineRule="auto"/>
        <w:ind w:firstLine="720"/>
        <w:jc w:val="both"/>
      </w:pPr>
      <w:r w:rsidRPr="006F5A12">
        <w:t>Công tác định danh điện tử được đẩy mạnh với 93.506.710 hồ sơ thu nhận, 67.257.006 tài khoản đã kích hoạt. Đối với tổ chức, doanh nghiệp, đã tiếp nhận 839.084 hồ sơ, phê duyệt 742.136 hồ sơ (đạt 92%). Từ 26/6/2025, triển khai định danh điện tử cho người nước ngoài, tiếp nhận 71.905 hồ sơ, phê duyệt 70.848 hồ sơ (đạt 98,4%).</w:t>
      </w:r>
    </w:p>
    <w:p w14:paraId="5E33A9ED" w14:textId="77777777" w:rsidR="002C75D2" w:rsidRPr="006F5A12" w:rsidRDefault="002C75D2" w:rsidP="002C75D2">
      <w:pPr>
        <w:spacing w:before="120" w:after="120" w:line="240" w:lineRule="auto"/>
        <w:ind w:firstLine="720"/>
        <w:jc w:val="both"/>
      </w:pPr>
      <w:r w:rsidRPr="006F5A12">
        <w:t>Ứng dụng VNeID đã tích hợp 50 tiện ích, ghi nhận hơn 500 triệu lượt truy cập, trung bình trên 3 triệu lượt/ngày. Từ 07/11/2025, tích hợp Cổng Pháp luật quốc gia; đồng thời tích hợp giấy tờ thiết yếu, giải pháp định danh và truy xuất nguồn gốc hóa chất, tiền chất (VNIDCheck) và các tiện ích phục vụ cơ quan Đảng, Quốc hội, Mặt trận Tổ quốc.</w:t>
      </w:r>
    </w:p>
    <w:p w14:paraId="44026AFD" w14:textId="77777777" w:rsidR="00597C05" w:rsidRPr="006F5A12" w:rsidRDefault="00597C05" w:rsidP="00597C05">
      <w:pPr>
        <w:spacing w:before="120" w:after="120" w:line="240" w:lineRule="auto"/>
        <w:ind w:firstLine="720"/>
        <w:jc w:val="both"/>
      </w:pPr>
      <w:r w:rsidRPr="006F5A12">
        <w:t>đ) Phong trào xã hội thúc đẩy chuyển đổi số</w:t>
      </w:r>
    </w:p>
    <w:p w14:paraId="689A4713" w14:textId="77777777" w:rsidR="00006B7B" w:rsidRPr="006F5A12" w:rsidRDefault="00006B7B" w:rsidP="00006B7B">
      <w:pPr>
        <w:spacing w:before="120" w:after="120" w:line="240" w:lineRule="auto"/>
        <w:ind w:firstLine="720"/>
        <w:jc w:val="both"/>
      </w:pPr>
      <w:r w:rsidRPr="006F5A12">
        <w:lastRenderedPageBreak/>
        <w:t>Chính phủ phát động phong trào “Bình dân học vụ số” nhằm phổ cập tri thức công nghệ, kỹ năng số cho toàn dân, khuyến khích tinh thần tự học, chủ động tham gia không gian số. Đồng thời, Thủ tướng Chính phủ phát động phong trào “Cả nước thi đua đổi mới sáng tạo, chuyển đổi số”, huy động sự tham gia của các cấp, ngành, địa phương và doanh nghiệp, thúc đẩy ứng dụng khoa học, công nghệ và chuyển đổi số.</w:t>
      </w:r>
    </w:p>
    <w:p w14:paraId="01A5931A" w14:textId="77777777" w:rsidR="00006B7B" w:rsidRPr="006F5A12" w:rsidRDefault="00006B7B" w:rsidP="00006B7B">
      <w:pPr>
        <w:spacing w:before="120" w:after="120" w:line="240" w:lineRule="auto"/>
        <w:ind w:firstLine="720"/>
        <w:jc w:val="both"/>
      </w:pPr>
      <w:r w:rsidRPr="006F5A12">
        <w:t>Chuẩn bị cho giai đoạn 2026–2030, Bộ Khoa học và Công nghệ đã tham mưu, trình Thủ tướng Chính phủ nhiều nhiệm vụ trọng tâm: Đề án chuyển đổi số doanh nghiệp nhỏ và vừa giai đoạn 2026–2030 (Văn bản số 7655/BKHCN-KTXHS ngày 14/12/2025); Chương trình phát triển kinh tế số và xã hội số giai đoạn 2026–2030 (Văn bản số 8018/BKHCN-KTXHS ngày 26/12/2025); Khung kinh tế dữ liệu quốc gia và Khung chính sách chia sẻ dữ liệu công (phiên bản 1.0) (Tờ trình số 291/TTr-BKHCN ngày 30/12/2025).</w:t>
      </w:r>
    </w:p>
    <w:p w14:paraId="4808EED6" w14:textId="77777777" w:rsidR="00006B7B" w:rsidRPr="006F5A12" w:rsidRDefault="00006B7B" w:rsidP="00006B7B">
      <w:pPr>
        <w:spacing w:before="120" w:after="120" w:line="240" w:lineRule="auto"/>
        <w:ind w:firstLine="720"/>
        <w:jc w:val="both"/>
      </w:pPr>
      <w:r w:rsidRPr="006F5A12">
        <w:t>Bộ tổ chức Diễn đàn quốc gia về phát triển kinh tế số và xã hội số lần thứ III (20/12/2025); ban hành Chương trình thúc đẩy tiêu dùng sản phẩm, dịch vụ trên môi trường số (Quyết định số 4214/QĐ-BKHCN ngày 17/12/2025).</w:t>
      </w:r>
    </w:p>
    <w:p w14:paraId="19BF6FE5" w14:textId="77777777" w:rsidR="00006B7B" w:rsidRPr="006F5A12" w:rsidRDefault="00006B7B" w:rsidP="00006B7B">
      <w:pPr>
        <w:spacing w:before="120" w:after="120" w:line="240" w:lineRule="auto"/>
        <w:ind w:firstLine="720"/>
        <w:jc w:val="both"/>
      </w:pPr>
      <w:r w:rsidRPr="006F5A12">
        <w:t>Các nhiệm vụ trên góp phần hoàn thiện khuôn khổ chính sách, chuẩn bị điều kiện phát triển kinh tế số, xã hội số giai đoạn mới, gắn kết chuyển đổi số doanh nghiệp, phát triển thị trường dữ liệu và thúc đẩy tiêu dùng số.</w:t>
      </w:r>
    </w:p>
    <w:p w14:paraId="6D66E38E" w14:textId="036C6FF0" w:rsidR="00C94228" w:rsidRPr="006F5A12" w:rsidRDefault="00C94228" w:rsidP="00597C05">
      <w:pPr>
        <w:spacing w:before="120" w:after="120" w:line="240" w:lineRule="auto"/>
        <w:ind w:firstLine="720"/>
        <w:jc w:val="both"/>
        <w:rPr>
          <w:i/>
          <w:iCs/>
        </w:rPr>
      </w:pPr>
      <w:r w:rsidRPr="006F5A12">
        <w:rPr>
          <w:i/>
          <w:iCs/>
        </w:rPr>
        <w:t>2.</w:t>
      </w:r>
      <w:r w:rsidR="00CD4737" w:rsidRPr="006F5A12">
        <w:rPr>
          <w:i/>
          <w:iCs/>
        </w:rPr>
        <w:t>3</w:t>
      </w:r>
      <w:r w:rsidRPr="006F5A12">
        <w:rPr>
          <w:i/>
          <w:iCs/>
        </w:rPr>
        <w:t>. Về phát triển hạ tầng, nền tảng, ứng dụng số, thủ tục hành chính và dịch vụ công trực tuyến</w:t>
      </w:r>
    </w:p>
    <w:p w14:paraId="0F027BC0" w14:textId="77777777" w:rsidR="00F81B32" w:rsidRPr="006F5A12" w:rsidRDefault="00F81B32" w:rsidP="00F81B32">
      <w:pPr>
        <w:spacing w:before="120" w:after="120" w:line="240" w:lineRule="auto"/>
        <w:ind w:firstLine="720"/>
        <w:jc w:val="both"/>
      </w:pPr>
      <w:r w:rsidRPr="006F5A12">
        <w:t>Hạ tầng số quốc gia tiếp tục được đầu tư, phủ sóng 5G đạt gần 91,2% dân số; 81,5% dân số trưởng thành sử dụng điện thoại thông minh; 26% người dùng có khả năng truy nhập tốc độ trên 1Gb/s. Tốc độ băng rộng cố định vào Top 9 thế giới; tỷ lệ IPv6 xếp thứ 2 ASEAN.</w:t>
      </w:r>
    </w:p>
    <w:p w14:paraId="6D523CD4" w14:textId="77777777" w:rsidR="00F81B32" w:rsidRPr="006F5A12" w:rsidRDefault="00F81B32" w:rsidP="00F81B32">
      <w:pPr>
        <w:spacing w:before="120" w:after="120" w:line="240" w:lineRule="auto"/>
        <w:ind w:firstLine="720"/>
        <w:jc w:val="both"/>
      </w:pPr>
      <w:r w:rsidRPr="006F5A12">
        <w:t>Trung tâm Dữ liệu quốc gia số 1 được hình thành, phục vụ phát triển Chính phủ số và kinh tế số, gắn với 05 nhóm tiện ích của Đề án 06. Về giải quyết thủ tục hành chính, cung cấp dịch vụ công trực tuyến, mỗi năm tiết kiệm khoảng 2.505 tỷ đồng cho Nhà nước (năm 2025 là 4.184 tỷ đồng). Ứng dụng dữ liệu dân cư, CCCD gắn chip và VNeID được triển khai trong nhiều lĩnh vực; ước tính giá trị mang lại: ngân hàng khoảng 4.000 tỷ đồng; y tế 1.175 tỷ đồng; giao thông 8.900 tỷ đồng; giáo dục và đào tạo 1.600 tỷ đồng; khoa học công nghệ – viễn thông 6.200 tỷ đồng; tài chính – thuế 2.500 tỷ đồng.</w:t>
      </w:r>
    </w:p>
    <w:p w14:paraId="06F4872E" w14:textId="77777777" w:rsidR="00F81B32" w:rsidRPr="006F5A12" w:rsidRDefault="00F81B32" w:rsidP="00F81B32">
      <w:pPr>
        <w:spacing w:before="120" w:after="120" w:line="240" w:lineRule="auto"/>
        <w:ind w:firstLine="720"/>
        <w:jc w:val="both"/>
      </w:pPr>
      <w:r w:rsidRPr="006F5A12">
        <w:t>Về phát triển công dân số, đã cấp hơn 87 triệu thẻ CCCD gắn chip; phê duyệt 67 triệu tài khoản VNeID; 86,97% người dân từ 15 tuổi trở lên có tài khoản ngân hàng; triển khai 20 khóa học chuyển đổi số trên nền tảng Bình dân học vụ số; tích hợp 50 tiện ích trên VNeID với hơn 500 triệu lượt truy cập.</w:t>
      </w:r>
    </w:p>
    <w:p w14:paraId="6DF2B46B" w14:textId="77777777" w:rsidR="00F81B32" w:rsidRPr="006F5A12" w:rsidRDefault="00F81B32" w:rsidP="00F81B32">
      <w:pPr>
        <w:spacing w:before="120" w:after="120" w:line="240" w:lineRule="auto"/>
        <w:ind w:firstLine="720"/>
        <w:jc w:val="both"/>
      </w:pPr>
      <w:r w:rsidRPr="006F5A12">
        <w:t>Về dữ liệu, 100% địa phương hoàn thành số hóa hơn 107 triệu dữ liệu hộ tịch; 2.360/3.321 xã, phường hoàn thành số hóa 49,7 triệu thửa đất; số hóa 28 triệu hồ sơ học sinh, giáo viên, cán bộ quản lý và 2,4 triệu hồ sơ cán bộ, công chức. Cơ sở dữ liệu quốc gia về dân cư kết nối với 15 bộ, ngành, 04 doanh nghiệp và 34 địa phương.</w:t>
      </w:r>
    </w:p>
    <w:p w14:paraId="14064175" w14:textId="77777777" w:rsidR="00F678D3" w:rsidRPr="006F5A12" w:rsidRDefault="00F678D3" w:rsidP="00F678D3">
      <w:pPr>
        <w:spacing w:before="120" w:after="120" w:line="240" w:lineRule="auto"/>
        <w:ind w:firstLine="720"/>
        <w:jc w:val="both"/>
      </w:pPr>
      <w:r w:rsidRPr="006F5A12">
        <w:lastRenderedPageBreak/>
        <w:t>Đối với Nền tảng tích hợp, chia sẻ dữ liệu quốc gia (NDXP), 100% bộ, ngành, địa phương đã kết nối; riêng tháng 11/2025 ghi nhận 185 triệu giao dịch, trung bình 3,6 triệu lượt chia sẻ dữ liệu mỗi ngày, thay thế phương thức xác minh thủ công bằng văn bản giấy.</w:t>
      </w:r>
    </w:p>
    <w:p w14:paraId="3C1CFD33" w14:textId="16ECCF6E" w:rsidR="00E51559" w:rsidRPr="006F5A12" w:rsidRDefault="00E51559" w:rsidP="00B37C86">
      <w:pPr>
        <w:spacing w:before="120" w:after="0"/>
        <w:ind w:firstLine="720"/>
        <w:jc w:val="both"/>
        <w:rPr>
          <w:b/>
          <w:bCs/>
          <w:i/>
          <w:iCs/>
        </w:rPr>
      </w:pPr>
      <w:r w:rsidRPr="006F5A12">
        <w:rPr>
          <w:b/>
          <w:bCs/>
          <w:i/>
          <w:iCs/>
        </w:rPr>
        <w:t>3. Hoạt động Khu Công nghệ cao</w:t>
      </w:r>
    </w:p>
    <w:p w14:paraId="30A6E11D" w14:textId="77777777" w:rsidR="00720616" w:rsidRPr="006F5A12" w:rsidRDefault="00720616" w:rsidP="00720616">
      <w:pPr>
        <w:spacing w:before="120" w:after="0"/>
        <w:ind w:firstLine="720"/>
        <w:jc w:val="both"/>
      </w:pPr>
      <w:r w:rsidRPr="006F5A12">
        <w:rPr>
          <w:b/>
          <w:bCs/>
        </w:rPr>
        <w:t>3.1. Vai trò</w:t>
      </w:r>
    </w:p>
    <w:p w14:paraId="0D16DD52" w14:textId="77777777" w:rsidR="00720616" w:rsidRPr="006F5A12" w:rsidRDefault="00720616" w:rsidP="00720616">
      <w:pPr>
        <w:spacing w:before="120" w:after="0"/>
        <w:ind w:firstLine="720"/>
        <w:jc w:val="both"/>
      </w:pPr>
      <w:r w:rsidRPr="006F5A12">
        <w:t>Các khu công nghệ cao (KCNC) tiếp tục là hạt nhân thu hút đầu tư công nghệ cao, thúc đẩy R&amp;D, đào tạo nhân lực, ươm tạo doanh nghiệp và hình thành hệ sinh thái gắn kết sản xuất – nghiên cứu – đổi mới sáng tạo – thị trường; thu hút nhiều tập đoàn lớn trong và ngoài nước.</w:t>
      </w:r>
    </w:p>
    <w:p w14:paraId="413546B7" w14:textId="77777777" w:rsidR="00720616" w:rsidRPr="006F5A12" w:rsidRDefault="00720616" w:rsidP="00720616">
      <w:pPr>
        <w:spacing w:before="120" w:after="0"/>
        <w:ind w:firstLine="720"/>
        <w:jc w:val="both"/>
      </w:pPr>
      <w:r w:rsidRPr="006F5A12">
        <w:rPr>
          <w:b/>
          <w:bCs/>
        </w:rPr>
        <w:t>3.2. Hiện trạng</w:t>
      </w:r>
    </w:p>
    <w:p w14:paraId="33E6AF9A" w14:textId="77777777" w:rsidR="00720616" w:rsidRPr="006F5A12" w:rsidRDefault="00720616" w:rsidP="00720616">
      <w:pPr>
        <w:spacing w:before="120" w:after="0"/>
        <w:ind w:firstLine="720"/>
        <w:jc w:val="both"/>
      </w:pPr>
      <w:r w:rsidRPr="006F5A12">
        <w:t>KCNC TP. Hồ Chí Minh có diện tích 534,14 ha, 121 dự án thuê đất với tổng vốn 12,24 tỷ USD, suất đầu tư bình quân 20,96 triệu USD/ha; năm 2025 có 112 dự án hoạt động, hơn 52.000 lao động, có thời điểm chiếm 47% kim ngạch xuất khẩu của Thành phố, đóng góp ngân sách 1,7 tỷ USD, giải ngân hơn 6,3 tỷ USD; đang xử lý Đề án mở rộng khoảng 200 ha. KCNC Hòa Lạc thu hút 109 dự án, tổng vốn hơn 116 nghìn tỷ đồng (khoảng 5 tỷ USD), gồm 8 khu chức năng, song còn hạn chế về hạ tầng R&amp;D (khoảng 80 phòng thí nghiệm), hạ tầng xã hội – kỹ thuật và liên kết viện–trường–doanh nghiệp. KCNC Hà Nam (nay thuộc Ninh Bình) quy mô 663,19 ha, định hướng AI, điện tử–bán dẫn, công nghệ sinh học, y dược, vật liệu mới, đang thành lập Ban quản lý và kêu gọi đầu tư. KCNC Hưng Yên (HINNOPOLIS) quy mô khoảng 496,1 ha, đang hoàn thiện quy hoạch và hồ sơ thành lập, định hướng làm chủ và giải mã công nghệ, thực nghiệm – sản xuất thử, đào tạo, ươm tạo và dịch vụ công nghệ. KCNC Đà Nẵng diện tích 1.128 ha, gồm 6 phân khu chức năng, mục tiêu gắn kết đào tạo – nghiên cứu – sản xuất và ươm tạo doanh nghiệp. KCNC công nghệ sinh học Đồng Nai diện tích 207,8 ha, chức năng nghiên cứu, ươm tạo, chuyển giao, sản xuất và đào tạo, song quy hoạch KCNC chưa được phê duyệt đầy đủ. KCNC sinh học Hà Nội diện tích 199,03 ha, tổng vốn hạ tầng và giải phóng mặt bằng khoảng 5,9 nghìn tỷ đồng, dự kiến hoàn thành hạ tầng năm 2029, tập trung R&amp;D, sản xuất, dịch vụ và ươm tạo.</w:t>
      </w:r>
    </w:p>
    <w:p w14:paraId="33EB679C" w14:textId="77777777" w:rsidR="00720616" w:rsidRPr="006F5A12" w:rsidRDefault="00720616" w:rsidP="00720616">
      <w:pPr>
        <w:spacing w:before="120" w:after="0"/>
        <w:ind w:firstLine="720"/>
        <w:jc w:val="both"/>
        <w:rPr>
          <w:i/>
          <w:iCs/>
        </w:rPr>
      </w:pPr>
      <w:r w:rsidRPr="006F5A12">
        <w:rPr>
          <w:b/>
          <w:bCs/>
        </w:rPr>
        <w:t>Đánh giá chung:</w:t>
      </w:r>
      <w:r w:rsidRPr="006F5A12">
        <w:t xml:space="preserve"> Cả nước có 06 KCNC; 03 KCNC phát huy vai trò động lực thu hút đầu tư công nghệ cao với tổng vốn FDI gần 17 tỷ USD từ các tập đoàn lớn và doanh nghiệp trong nước; các bộ, ngành tiếp tục hoàn thiện thể chế, chính sách phát triển KCNC gắn với định hướng công nghệ và công nghiệp chiến lược</w:t>
      </w:r>
      <w:r w:rsidRPr="006F5A12">
        <w:rPr>
          <w:i/>
          <w:iCs/>
        </w:rPr>
        <w:t>.</w:t>
      </w:r>
    </w:p>
    <w:p w14:paraId="5BEED306" w14:textId="4FE4A2E4" w:rsidR="00783C81" w:rsidRPr="006F5A12" w:rsidRDefault="00783C81" w:rsidP="00783C81">
      <w:pPr>
        <w:spacing w:before="120" w:after="0"/>
        <w:ind w:firstLine="720"/>
        <w:jc w:val="both"/>
        <w:rPr>
          <w:i/>
          <w:iCs/>
        </w:rPr>
      </w:pPr>
      <w:r w:rsidRPr="006F5A12">
        <w:rPr>
          <w:i/>
          <w:iCs/>
        </w:rPr>
        <w:t>3.3. Hoàn thiện cơ chế, chính sách và hạ tầng cho khu công nghệ cao</w:t>
      </w:r>
    </w:p>
    <w:p w14:paraId="01408C60" w14:textId="77777777" w:rsidR="00143F8E" w:rsidRPr="006F5A12" w:rsidRDefault="00143F8E" w:rsidP="00143F8E">
      <w:pPr>
        <w:spacing w:before="120" w:after="0"/>
        <w:ind w:firstLine="720"/>
        <w:jc w:val="both"/>
      </w:pPr>
      <w:r w:rsidRPr="006F5A12">
        <w:t xml:space="preserve">Công tác quy hoạch, đầu tư hạ tầng kỹ thuật và hạ tầng xã hội trong các khu công nghệ cao tiếp tục được quan tâm; cơ chế ưu đãi về đất đai, thuế, đầu tư, R&amp;D </w:t>
      </w:r>
      <w:r w:rsidRPr="006F5A12">
        <w:lastRenderedPageBreak/>
        <w:t>từng bước hoàn thiện. Tuy nhiên, cần tiếp tục đổi mới cơ chế quản lý theo hướng tăng quyền tự chủ, đẩy mạnh phân cấp, phân quyền và gắn trách nhiệm Ban quản lý với hiệu quả thu hút đầu tư, kết quả đổi mới sáng tạo.</w:t>
      </w:r>
    </w:p>
    <w:p w14:paraId="2455E324" w14:textId="77777777" w:rsidR="00143F8E" w:rsidRPr="006F5A12" w:rsidRDefault="00143F8E" w:rsidP="00143F8E">
      <w:pPr>
        <w:spacing w:before="120" w:after="0"/>
        <w:ind w:firstLine="720"/>
        <w:jc w:val="both"/>
      </w:pPr>
      <w:r w:rsidRPr="006F5A12">
        <w:t>Luật Công nghệ cao (sửa đổi), được Quốc hội thông qua ngày 10/12/2025 (06 chương, 27 điều), chuyển từ cách tiếp cận “khuyến khích chung” sang “đầu tư trọng điểm” và “quản lý, kiểm soát thực chất”; bổ sung hai khái niệm công nghệ chiến lược và công nghiệp chiến lược, tạo cơ sở tập trung nguồn lực cho công nghệ đột phá, làm chủ công nghệ lõi, gắn với yêu cầu quốc phòng, an ninh và tự chủ công nghệ.</w:t>
      </w:r>
    </w:p>
    <w:p w14:paraId="0DF7B2A0" w14:textId="77777777" w:rsidR="00143F8E" w:rsidRPr="006F5A12" w:rsidRDefault="00143F8E" w:rsidP="00EC5664">
      <w:pPr>
        <w:widowControl w:val="0"/>
        <w:spacing w:before="120" w:after="0"/>
        <w:ind w:firstLine="720"/>
        <w:jc w:val="both"/>
      </w:pPr>
      <w:r w:rsidRPr="006F5A12">
        <w:t>Luật bổ sung cơ chế hợp tác công – tư (PPP), cơ chế thử nghiệm có kiểm soát (sandbox); phân loại doanh nghiệp thành doanh nghiệp công nghệ chiến lược và các nhóm doanh nghiệp công nghệ cao, áp dụng mức ưu đãi gắn với nội địa hóa, chi cho R&amp;D và làm chủ công nghệ. Chính sách ưu đãi R&amp;D được mở rộng (thuế, đất đai, phòng thí nghiệm dùng chung, nhân lực, giải mã công nghệ) và ưu tiên trong đấu thầu, mua sắm công đối với sản phẩm công nghệ chiến lược; qua đó khuyến khích doanh nghiệp đầu tư R&amp;D thực chất, thúc đẩy chuyển giao công nghệ và hạn chế ưu đãi đối với doanh nghiệp chỉ lắp ráp.</w:t>
      </w:r>
    </w:p>
    <w:p w14:paraId="728C5B3B" w14:textId="77777777" w:rsidR="00143F8E" w:rsidRPr="006F5A12" w:rsidRDefault="00143F8E" w:rsidP="00EC5664">
      <w:pPr>
        <w:widowControl w:val="0"/>
        <w:spacing w:before="120" w:after="0"/>
        <w:ind w:firstLine="720"/>
        <w:jc w:val="both"/>
      </w:pPr>
      <w:r w:rsidRPr="006F5A12">
        <w:t>Luật đồng thời tăng cường phân quyền cho địa phương trong thành lập, mở rộng, điều chỉnh khu công nghệ cao, gắn với trách nhiệm bố trí quỹ đất, đầu tư hạ tầng kết nối và xây dựng hệ sinh thái công nghệ cao theo tiêu chuẩn mới.</w:t>
      </w:r>
    </w:p>
    <w:p w14:paraId="18315F73" w14:textId="021A7EBB" w:rsidR="00E51559" w:rsidRPr="006F5A12" w:rsidRDefault="00783C81" w:rsidP="00EC5664">
      <w:pPr>
        <w:widowControl w:val="0"/>
        <w:spacing w:before="120" w:after="0"/>
        <w:ind w:firstLine="720"/>
        <w:jc w:val="both"/>
        <w:rPr>
          <w:i/>
          <w:iCs/>
        </w:rPr>
      </w:pPr>
      <w:r w:rsidRPr="006F5A12">
        <w:rPr>
          <w:i/>
          <w:iCs/>
        </w:rPr>
        <w:t>3.4</w:t>
      </w:r>
      <w:r w:rsidR="00E51559" w:rsidRPr="006F5A12">
        <w:rPr>
          <w:i/>
          <w:iCs/>
        </w:rPr>
        <w:t>. Khó khăn, hạn chế</w:t>
      </w:r>
    </w:p>
    <w:p w14:paraId="285DC764" w14:textId="6024B915" w:rsidR="00EC5664" w:rsidRPr="006F5A12" w:rsidRDefault="00EC5664" w:rsidP="00EC5664">
      <w:pPr>
        <w:pStyle w:val="Heading3"/>
        <w:keepNext w:val="0"/>
        <w:keepLines w:val="0"/>
        <w:widowControl w:val="0"/>
        <w:spacing w:before="120" w:after="120" w:line="240" w:lineRule="auto"/>
        <w:ind w:firstLine="720"/>
        <w:jc w:val="both"/>
        <w:rPr>
          <w:rFonts w:ascii="Times New Roman" w:eastAsiaTheme="minorEastAsia" w:hAnsi="Times New Roman" w:cs="Times New Roman"/>
          <w:b w:val="0"/>
          <w:bCs w:val="0"/>
          <w:color w:val="auto"/>
        </w:rPr>
      </w:pPr>
      <w:r w:rsidRPr="006F5A12">
        <w:rPr>
          <w:rFonts w:ascii="Times New Roman" w:eastAsiaTheme="minorEastAsia" w:hAnsi="Times New Roman" w:cs="Times New Roman"/>
          <w:b w:val="0"/>
          <w:bCs w:val="0"/>
          <w:color w:val="auto"/>
        </w:rPr>
        <w:t>Mô hình phát triển khu công nghệ cao còn thiên về sản xuất, lắp ráp, chưa trở thành trung tâm R&amp;D và đổi mới sáng tạo; liên kết với đại học, viện nghiên cứu, quỹ đầu tư và hệ sinh thái khởi nghiệp chưa chặt chẽ. Tiến độ giải phóng mặt bằng, đầu tư hạ tầng còn chậm; còn vướng mắc về vốn và cơ chế trong xây dựng, mở rộng. Hạ tầng phục vụ R&amp;D hiện đại còn thiếu; kết nối giữa các loại hình khu và giữa các địa phương chưa đồng bộ. Mức độ hấp dẫn đối với dự án công nghệ cao và nhân lực chất lượng cao chưa cao so với khu vực; cơ cấu dự án còn nghiêng về sản xuất hơn là R&amp;D, khởi nghiệp đổi mới sáng tạo.</w:t>
      </w:r>
    </w:p>
    <w:p w14:paraId="7A4CD9A3" w14:textId="308178E8" w:rsidR="00EC5664" w:rsidRPr="006F5A12" w:rsidRDefault="00EC5664" w:rsidP="00EC5664">
      <w:pPr>
        <w:pStyle w:val="Heading3"/>
        <w:keepNext w:val="0"/>
        <w:keepLines w:val="0"/>
        <w:widowControl w:val="0"/>
        <w:spacing w:before="120" w:after="120" w:line="240" w:lineRule="auto"/>
        <w:ind w:firstLine="720"/>
        <w:jc w:val="both"/>
        <w:rPr>
          <w:rFonts w:ascii="Times New Roman" w:eastAsiaTheme="minorEastAsia" w:hAnsi="Times New Roman" w:cs="Times New Roman"/>
          <w:b w:val="0"/>
          <w:bCs w:val="0"/>
          <w:i/>
          <w:iCs/>
          <w:color w:val="auto"/>
        </w:rPr>
      </w:pPr>
      <w:r w:rsidRPr="006F5A12">
        <w:rPr>
          <w:rFonts w:ascii="Times New Roman" w:eastAsiaTheme="minorEastAsia" w:hAnsi="Times New Roman" w:cs="Times New Roman"/>
          <w:b w:val="0"/>
          <w:bCs w:val="0"/>
          <w:i/>
          <w:iCs/>
          <w:color w:val="auto"/>
        </w:rPr>
        <w:t>3.5. Giải pháp trọng tâm giai đoạn tới</w:t>
      </w:r>
    </w:p>
    <w:p w14:paraId="3BD285D2" w14:textId="77777777" w:rsidR="00EC5664" w:rsidRPr="006F5A12" w:rsidRDefault="00EC5664" w:rsidP="00EC5664">
      <w:pPr>
        <w:pStyle w:val="Heading3"/>
        <w:keepNext w:val="0"/>
        <w:keepLines w:val="0"/>
        <w:widowControl w:val="0"/>
        <w:spacing w:before="120" w:after="120" w:line="240" w:lineRule="auto"/>
        <w:ind w:firstLine="720"/>
        <w:jc w:val="both"/>
        <w:rPr>
          <w:rFonts w:ascii="Times New Roman" w:eastAsiaTheme="minorEastAsia" w:hAnsi="Times New Roman" w:cs="Times New Roman"/>
          <w:b w:val="0"/>
          <w:bCs w:val="0"/>
          <w:color w:val="auto"/>
        </w:rPr>
      </w:pPr>
      <w:r w:rsidRPr="006F5A12">
        <w:rPr>
          <w:rFonts w:ascii="Times New Roman" w:eastAsiaTheme="minorEastAsia" w:hAnsi="Times New Roman" w:cs="Times New Roman"/>
          <w:b w:val="0"/>
          <w:bCs w:val="0"/>
          <w:color w:val="auto"/>
        </w:rPr>
        <w:t xml:space="preserve">Tiếp tục hoàn thiện thể chế theo Luật Khoa học, Công nghệ và Đổi mới sáng tạo và Luật Công nghệ cao (sửa đổi); thúc đẩy PPP, sandbox, quỹ đầu tư mạo hiểm, chính sách nhân lực và cơ chế đầu tư hạ tầng công nghệ cao. Xây dựng khung chính sách quốc gia phát triển khu công nghệ cao giai đoạn 2026–2035; phân cấp mạnh cho Ban quản lý theo cơ chế “một cửa, một đầu mối”. Tăng cường nguồn lực R&amp;D, phát triển quỹ hỗ trợ nghiên cứu – đổi mới sáng tạo, khuyến khích doanh nghiệp đồng tài trợ nghiên cứu, đào tạo nhân lực theo nhu cầu. Tập trung phát triển 02 khu công nghệ cao trọng điểm (Hòa Lạc, TP.HCM) thành trung tâm R&amp;D – đổi mới sáng tạo; hình thành mạng lưới phòng thí nghiệm quốc gia </w:t>
      </w:r>
      <w:r w:rsidRPr="006F5A12">
        <w:rPr>
          <w:rFonts w:ascii="Times New Roman" w:eastAsiaTheme="minorEastAsia" w:hAnsi="Times New Roman" w:cs="Times New Roman"/>
          <w:b w:val="0"/>
          <w:bCs w:val="0"/>
          <w:color w:val="auto"/>
        </w:rPr>
        <w:lastRenderedPageBreak/>
        <w:t>và vệ tinh, trung tâm ươm tạo – chuyển giao; quy hoạch đô thị công nghệ cao vệ tinh. Thúc đẩy cơ chế đặt hàng nghiên cứu từ doanh nghiệp, khuyến khích doanh nghiệp spin-off từ đại học, phát triển sàn giao dịch công nghệ, trung tâm đổi mới sáng tạo và cụm liên kết ngành</w:t>
      </w:r>
    </w:p>
    <w:p w14:paraId="0DC65902" w14:textId="720819CB" w:rsidR="00C94228" w:rsidRPr="006F5A12" w:rsidRDefault="00C94228" w:rsidP="00EC5664">
      <w:pPr>
        <w:pStyle w:val="Heading3"/>
        <w:spacing w:before="120" w:after="120" w:line="240" w:lineRule="auto"/>
        <w:ind w:firstLine="720"/>
        <w:jc w:val="both"/>
        <w:rPr>
          <w:rFonts w:ascii="Times New Roman" w:hAnsi="Times New Roman" w:cs="Times New Roman"/>
          <w:i/>
          <w:iCs/>
          <w:color w:val="auto"/>
        </w:rPr>
      </w:pPr>
      <w:r w:rsidRPr="006F5A12">
        <w:rPr>
          <w:rFonts w:ascii="Times New Roman" w:hAnsi="Times New Roman" w:cs="Times New Roman"/>
          <w:i/>
          <w:iCs/>
          <w:color w:val="auto"/>
        </w:rPr>
        <w:t>4</w:t>
      </w:r>
      <w:r w:rsidRPr="006F5A12">
        <w:rPr>
          <w:rFonts w:ascii="Times New Roman" w:hAnsi="Times New Roman" w:cs="Times New Roman"/>
          <w:i/>
          <w:iCs/>
          <w:color w:val="auto"/>
          <w:lang w:val="vi-VN"/>
        </w:rPr>
        <w:t>.</w:t>
      </w:r>
      <w:r w:rsidRPr="006F5A12">
        <w:rPr>
          <w:rFonts w:ascii="Times New Roman" w:hAnsi="Times New Roman" w:cs="Times New Roman"/>
          <w:i/>
          <w:iCs/>
          <w:color w:val="auto"/>
        </w:rPr>
        <w:t xml:space="preserve"> </w:t>
      </w:r>
      <w:r w:rsidR="006E739B" w:rsidRPr="006F5A12">
        <w:rPr>
          <w:rFonts w:ascii="Times New Roman" w:hAnsi="Times New Roman" w:cs="Times New Roman"/>
          <w:i/>
          <w:iCs/>
          <w:color w:val="auto"/>
        </w:rPr>
        <w:t>Về thúc đẩy các mô hình hợp tác 3 Nhà và phát triển hệ sinh thái đổi mới sáng tạo</w:t>
      </w:r>
      <w:r w:rsidR="00B37C86" w:rsidRPr="006F5A12">
        <w:rPr>
          <w:rFonts w:ascii="Times New Roman" w:hAnsi="Times New Roman" w:cs="Times New Roman"/>
          <w:i/>
          <w:iCs/>
          <w:color w:val="auto"/>
        </w:rPr>
        <w:t>.</w:t>
      </w:r>
    </w:p>
    <w:p w14:paraId="45A1313A" w14:textId="2BA4A550" w:rsidR="0065081B" w:rsidRPr="006F5A12" w:rsidRDefault="0065081B" w:rsidP="0065081B">
      <w:pPr>
        <w:spacing w:before="120" w:after="120" w:line="240" w:lineRule="auto"/>
        <w:ind w:firstLine="720"/>
        <w:jc w:val="both"/>
      </w:pPr>
      <w:r w:rsidRPr="006F5A12">
        <w:t>Triển khai Nghị quyết số 57-NQ/TW và các Thông báo kết luận của Lãnh đạo Ban Chỉ đạo Trung ương, mô hình hợp tác “3 Nhà” (Nhà nước – Nhà trường – Doanh nghiệp) đã được cụ thể hóa thông qua nhiều chương trình, dự án, bước đầu hình thành hệ sinh thái đổi mới sáng tạo gắn với nhu cầu thị trường.</w:t>
      </w:r>
    </w:p>
    <w:p w14:paraId="5D61382A" w14:textId="1203F890" w:rsidR="0065081B" w:rsidRPr="006F5A12" w:rsidRDefault="0065081B" w:rsidP="0065081B">
      <w:pPr>
        <w:spacing w:before="120" w:after="120" w:line="240" w:lineRule="auto"/>
        <w:ind w:firstLine="720"/>
        <w:jc w:val="both"/>
      </w:pPr>
      <w:r w:rsidRPr="006F5A12">
        <w:t>Tại Đại học Quốc gia TP.HCM, năm 2025 triển khai chương trình hợp tác “3 Nhà”, ký kết với 10 doanh nghiệp theo 06 lĩnh vực ưu tiên; phát triển phòng thí nghiệm chung, vườn ươm công nghệ mở; doanh nghiệp đặt hàng, tài trợ, tiếp nhận thực tập; cơ quan quản lý hỗ trợ cơ chế, nguồn lực. Đại học Quốc gia Hà Nội đã ký kết với 52 doanh nghiệp, tiếp nhận đặt hàng trên 50 tỷ đồng; có 67 bằng sáng chế/giải pháp hữu ích, 08 sản phẩm đã chuyển giao; thành lập Công viên Công nghệ cao và Đổi mới sáng tạo, tập trung các lĩnh vực như CNTT, AI &amp; IoT, bán dẫn, công nghệ sinh học, vật liệu, năng lượng. Đại học Bách khoa Hà Nội triển khai hợp tác theo mô hình đặt hàng – phòng thí nghiệm chung – R&amp;D quy mô lớn; hợp tác với C06 xây dựng nền tảng đào tạo MOOC, thành lập Phòng thí nghiệm Edge AI; đồng thời hợp tác với nhiều tập đoàn lớn trong các lĩnh vực công nghệ chiến lược; mở rộng hợp tác với địa phương; triển khai Chương trình nghiên cứu Edge AI giai đoạn 2025–2027.</w:t>
      </w:r>
    </w:p>
    <w:p w14:paraId="29C267A6" w14:textId="11AB83B4" w:rsidR="0065081B" w:rsidRPr="006F5A12" w:rsidRDefault="0065081B" w:rsidP="008E25C7">
      <w:pPr>
        <w:spacing w:before="120" w:after="120" w:line="240" w:lineRule="auto"/>
        <w:ind w:firstLine="720"/>
        <w:jc w:val="both"/>
      </w:pPr>
      <w:r w:rsidRPr="006F5A12">
        <w:t>Tổng hợp từ 50 cơ sở giáo dục đại học cho thấy đã ký kết với hơn 500 đối tác, tổ chức nhiều hoạt động đào tạo, nghiên cứu, chuyển giao công nghệ; tăng cường hợp tác quốc tế. Thực hiện Quyết định số 374/QĐ-TTg ngày 19/02/2025, đã hình thành 13 mạng lưới trung tâm đào tạo xuất sắc và tài năng trong các lĩnh vực công nghệ 4.0.</w:t>
      </w:r>
    </w:p>
    <w:p w14:paraId="27E5DF7D" w14:textId="77777777" w:rsidR="0065081B" w:rsidRPr="006F5A12" w:rsidRDefault="0065081B" w:rsidP="0065081B">
      <w:pPr>
        <w:spacing w:before="120" w:after="120" w:line="240" w:lineRule="auto"/>
        <w:ind w:firstLine="720"/>
        <w:jc w:val="both"/>
      </w:pPr>
      <w:r w:rsidRPr="006F5A12">
        <w:t>Các kết quả trên cho thấy mô hình “3 Nhà” đã chuyển sang triển khai thực chất, với các hình thức hợp tác như đặt hàng nhiệm vụ, phòng thí nghiệm chung, công viên khoa học, spin-off/startup và đào tạo theo nhu cầu doanh nghiệp, hướng tới hình thành hệ sinh thái đổi mới sáng tạo gắn kết đồng bộ giữa Nhà nước – Nhà trường – Doanh nghiệp.</w:t>
      </w:r>
    </w:p>
    <w:p w14:paraId="05247338" w14:textId="3D635CA4" w:rsidR="00C94228" w:rsidRPr="006F5A12" w:rsidRDefault="00B37C86" w:rsidP="0065081B">
      <w:pPr>
        <w:spacing w:before="120" w:after="120" w:line="240" w:lineRule="auto"/>
        <w:ind w:firstLine="720"/>
        <w:jc w:val="both"/>
        <w:rPr>
          <w:b/>
          <w:bCs/>
          <w:i/>
          <w:iCs/>
        </w:rPr>
      </w:pPr>
      <w:r w:rsidRPr="006F5A12">
        <w:rPr>
          <w:b/>
          <w:bCs/>
          <w:i/>
          <w:iCs/>
        </w:rPr>
        <w:t>5</w:t>
      </w:r>
      <w:r w:rsidR="00C94228" w:rsidRPr="006F5A12">
        <w:rPr>
          <w:b/>
          <w:bCs/>
          <w:i/>
          <w:iCs/>
        </w:rPr>
        <w:t>. Hoạt động hợp tác quốc tế về KHCN, ĐMST và CĐS</w:t>
      </w:r>
    </w:p>
    <w:p w14:paraId="444E0972" w14:textId="77777777" w:rsidR="00DC786A" w:rsidRPr="006F5A12" w:rsidRDefault="00DC786A" w:rsidP="00C94228">
      <w:pPr>
        <w:spacing w:before="120" w:after="120" w:line="240" w:lineRule="auto"/>
        <w:ind w:firstLine="720"/>
        <w:jc w:val="both"/>
      </w:pPr>
      <w:r w:rsidRPr="006F5A12">
        <w:t xml:space="preserve">Năm 2025 Việt Nam đã đẩy mạnh hợp tác quốc tế về KHCN với hầu hết các khu vực, đặc biệt các trung tâm công nghệ toàn cầu. Hợp tác song phương mở rộng mạnh mẽ: với Trung Quốc tập trung vào AI, an toàn hạt nhân, thành phố thông minh; với Nhật Bản về bán dẫn, AI, lượng tử, vệ tinh và đào tạo tiến sĩ; với Hàn Quốc ký 22 văn kiện về chuyển giao công nghệ, công nghiệp phụ trợ và hệ sinh thái ĐMST; với Mỹ triển khai Biên bản hợp tác bán dẫn và công nghệ chiến lược; với Canada về sở hữu trí tuệ; với Mỹ Latinh về ứng dụng và chuyển giao công nghệ; với châu Âu ký 28 thỏa thuận về năng lượng sạch, hàng không vũ trụ, </w:t>
      </w:r>
      <w:r w:rsidRPr="006F5A12">
        <w:lastRenderedPageBreak/>
        <w:t xml:space="preserve">an ninh mạng; đồng thời nâng tầm quan hệ với Nga, Pháp, Anh. Việt Nam cũng ký 13 thỏa thuận mới với Singapore, Australia, New Zealand về CĐS, công nghệ mới nổi, nông nghiệp thông minh, ứng phó biến đổi khí hậu, và xác định KHCN là cấu phần quan trọng trong hợp tác với Trung Đông - châu Phi. </w:t>
      </w:r>
    </w:p>
    <w:p w14:paraId="5C9C64CD" w14:textId="77777777" w:rsidR="00DC786A" w:rsidRPr="006F5A12" w:rsidRDefault="00DC786A" w:rsidP="00C94228">
      <w:pPr>
        <w:spacing w:before="120" w:after="120" w:line="240" w:lineRule="auto"/>
        <w:ind w:firstLine="720"/>
        <w:jc w:val="both"/>
      </w:pPr>
      <w:r w:rsidRPr="006F5A12">
        <w:t xml:space="preserve">Trong hợp tác đa phương, Việt Nam chủ trì Lễ ký “Công ước Hà Nội” của Liên Hợp Quốc về chống tội phạm mạng, tích cực đóng góp sáng kiến tại LHQ, Mê Công, APEC, ASEAN về an ninh mạng, AI, CĐS và kinh tế số. </w:t>
      </w:r>
    </w:p>
    <w:p w14:paraId="3DCA79D2" w14:textId="00CD3CA6" w:rsidR="00DC786A" w:rsidRPr="006F5A12" w:rsidRDefault="00DC786A" w:rsidP="00C94228">
      <w:pPr>
        <w:spacing w:before="120" w:after="120" w:line="240" w:lineRule="auto"/>
        <w:ind w:firstLine="720"/>
        <w:jc w:val="both"/>
      </w:pPr>
      <w:r w:rsidRPr="006F5A12">
        <w:t>Vai trò kết nối doanh nghiệp và tập đoàn công nghệ toàn cầu được phát huy, thu hút NVIDIA, Qualcomm, HP, ASML, Thales, Shin-Etsu mở trung tâm R&amp;D, đào tạo nhân lực và hợp tác chiến lược tại Việt Nam. Công tác vận động trí thức kiều bào được triển khai với cơ chế kết nối, đặt hàng, xây dựng CSDL chuyên gia và hoàn thiện thể chế thu hút nhân tài; đồng thời hỗ trợ địa phương, doanh nghiệp mở rộng thị trường, thu hút đầu tư, hợp tác nghiên cứu – đào tạo và xúc tiến thương mại. Ngoài ra, đã thành lập Tổ công tác liên ngành hỗ trợ doanh nghiệp mua lại công ty công nghệ nước ngoài; Bộ Ngoại giao ban hành Kế hoạch hành động KHCN đến 2030 và hoàn thiện Chiến lược hợp tác quốc tế về công nghệ chiến lược.</w:t>
      </w:r>
    </w:p>
    <w:p w14:paraId="34CE99D8" w14:textId="77777777" w:rsidR="00F678D3" w:rsidRPr="006F5A12" w:rsidRDefault="00F678D3" w:rsidP="00F678D3">
      <w:pPr>
        <w:spacing w:before="120" w:after="120" w:line="240" w:lineRule="auto"/>
        <w:ind w:firstLine="720"/>
        <w:jc w:val="both"/>
        <w:rPr>
          <w:b/>
          <w:bCs/>
          <w:i/>
          <w:iCs/>
        </w:rPr>
      </w:pPr>
      <w:r w:rsidRPr="006F5A12">
        <w:rPr>
          <w:b/>
          <w:bCs/>
          <w:i/>
          <w:iCs/>
        </w:rPr>
        <w:t>6.  Về tài chính, kinh phí cho KHCN, ĐMST và CĐS</w:t>
      </w:r>
    </w:p>
    <w:p w14:paraId="74F0C3CA" w14:textId="77777777" w:rsidR="00F678D3" w:rsidRPr="006F5A12" w:rsidRDefault="00F678D3" w:rsidP="00F678D3">
      <w:pPr>
        <w:spacing w:before="120" w:after="120" w:line="240" w:lineRule="auto"/>
        <w:ind w:firstLine="720"/>
        <w:jc w:val="both"/>
        <w:rPr>
          <w:rFonts w:eastAsia="Times New Roman"/>
          <w:i/>
          <w:lang w:val="en"/>
        </w:rPr>
      </w:pPr>
      <w:r w:rsidRPr="006F5A12">
        <w:rPr>
          <w:rFonts w:eastAsia="Times New Roman"/>
          <w:i/>
          <w:lang w:val="en"/>
        </w:rPr>
        <w:t xml:space="preserve">6.1. Về kinh phí bổ sung 25.000 tỷ năm 2025: </w:t>
      </w:r>
    </w:p>
    <w:p w14:paraId="539411CB"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Thực hiện chỉ đạo của Chính phủ về việc bổ sung nguồn lực cho khoa học, công nghệ, đổi mới sáng tạo và chuyển đổi số, Bộ Khoa học và Công nghệ đã chủ trì rà soát, tổng hợp và đề xuất phương án phân bổ 16.570,112 tỷ đồng, trong đó:</w:t>
      </w:r>
    </w:p>
    <w:p w14:paraId="727B8ADC"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- 26 bộ, cơ quan trung ương: 14.811,217 tỷ đồng;</w:t>
      </w:r>
    </w:p>
    <w:p w14:paraId="088B0C44"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- 20 địa phương: 1.758,895 tỷ đồng.</w:t>
      </w:r>
    </w:p>
    <w:p w14:paraId="5962475F"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Cơ cấu theo tính chất nguồn vốn:</w:t>
      </w:r>
    </w:p>
    <w:p w14:paraId="2A58E9F8"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đầu tư phát triển: 11.273,600 tỷ đồng;</w:t>
      </w:r>
    </w:p>
    <w:p w14:paraId="30149C7F"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thường xuyên: 5.296,512 tỷ đồng.</w:t>
      </w:r>
    </w:p>
    <w:p w14:paraId="21C47FF7"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Cơ cấu theo lĩnh vực:</w:t>
      </w:r>
    </w:p>
    <w:p w14:paraId="0A6DF9AE"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khoa học, công nghệ và đổi mới sáng tạo: 4.309,237 tỷ đồng;</w:t>
      </w:r>
    </w:p>
    <w:p w14:paraId="38103E9C"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chuyển đổi số: 12.260,875 tỷ đồng.</w:t>
      </w:r>
    </w:p>
    <w:p w14:paraId="623EBB90"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Trên cơ sở đề xuất của Bộ KH&amp;CN, Thủ tướng Chính phủ đã thống nhất phân bổ 15.530,337 tỷ đồng, gồm:</w:t>
      </w:r>
    </w:p>
    <w:p w14:paraId="1BAE7BCD"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đầu tư phát triển: 11.273,600 tỷ đồng;</w:t>
      </w:r>
    </w:p>
    <w:p w14:paraId="0FD01DF3"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thường xuyên: 4.256,737 tỷ đồng.</w:t>
      </w:r>
    </w:p>
    <w:p w14:paraId="3E19A8C7"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Để bảo đảm sử dụng hiệu quả nguồn lực, tránh dàn trải và phù hợp tiến độ triển khai các nhiệm vụ chiến lược, Bộ KH&amp;CN đã có Công văn số 7958/BKHCN-KHTC ngày 24/12/2025 gửi Bộ Tài chính, trong đó kiến nghị:</w:t>
      </w:r>
    </w:p>
    <w:p w14:paraId="796CA84A"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lastRenderedPageBreak/>
        <w:t>- Cho phép chuyển tiếp phần kinh phí đầu tư phát triển từ nguồn tăng thu năm 2024 chưa phân bổ trong năm 2025 (8.278,986 tỷ đồng) sang năm 2026 để tiếp tục bố trí cho các nhiệm vụ chiến lược, trọng điểm quốc gia (như phòng thí nghiệm trọng điểm, công nghệ chiến lược…).</w:t>
      </w:r>
    </w:p>
    <w:p w14:paraId="58812275"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Hướng dẫn chuyển nguồn đối với phần kinh phí bổ sung năm 2025 chưa giải ngân hết trong năm sang năm 2026 để tiếp tục triển khai các nhiệm vụ đã được giao.</w:t>
      </w:r>
    </w:p>
    <w:p w14:paraId="6D13BAD8" w14:textId="77777777" w:rsidR="00F678D3" w:rsidRPr="006F5A12" w:rsidRDefault="00F678D3" w:rsidP="00F678D3">
      <w:pPr>
        <w:spacing w:before="120" w:after="120" w:line="240" w:lineRule="auto"/>
        <w:ind w:firstLine="709"/>
        <w:jc w:val="both"/>
      </w:pPr>
      <w:r w:rsidRPr="006F5A12">
        <w:t xml:space="preserve">Trên cơ sở kiến nghị của Bộ KHCN, Bộ Tài chính đã tiếp thu và đã có Công văn số 30/BTC-NSNN ngày 30/01/2026 báo cáo TTCP bổ sung vào dự thảo Nghị định (đang tiếp thu ý kiến Lãnh đạo Chính phủ trước khi kí ban hành) quy định chi tiết và hướng dẫn thi hành một số điều của Luật NSNN cho phép sửa đổi khoản 1 Điều 31 (về chuyển nguồn NSNN từ năm trước sang năm sau), quy định: </w:t>
      </w:r>
    </w:p>
    <w:p w14:paraId="28F3D03B" w14:textId="77777777" w:rsidR="00F678D3" w:rsidRPr="006F5A12" w:rsidRDefault="00F678D3" w:rsidP="00F678D3">
      <w:pPr>
        <w:spacing w:before="120" w:after="120" w:line="240" w:lineRule="auto"/>
        <w:ind w:firstLine="709"/>
        <w:jc w:val="both"/>
        <w:rPr>
          <w:b/>
          <w:i/>
        </w:rPr>
      </w:pPr>
      <w:r w:rsidRPr="006F5A12">
        <w:rPr>
          <w:i/>
        </w:rPr>
        <w:t xml:space="preserve">Đến hết thời gian chỉnh lý quyết toán, các khoản dự toán chi ngân sách nhà nước </w:t>
      </w:r>
      <w:r w:rsidRPr="006F5A12">
        <w:rPr>
          <w:b/>
          <w:i/>
        </w:rPr>
        <w:t>(bao gồm cả các khoản dự toán chưa phân bổ chi tiết ở cấp ngân sách, các khoản tạm ứng trong dự toán, số dư tài khoản tiền gửi các khoản ngân sách nhà nước cấp)</w:t>
      </w:r>
      <w:r w:rsidRPr="006F5A12">
        <w:rPr>
          <w:i/>
        </w:rPr>
        <w:t xml:space="preserve"> chưa thực hiện được hoặc chưa chi hết, được chuyển nguồn sang năm sau tiếp tục sử dụng, bao gồm</w:t>
      </w:r>
      <w:r w:rsidRPr="006F5A12">
        <w:rPr>
          <w:b/>
          <w:i/>
        </w:rPr>
        <w:t xml:space="preserve">: </w:t>
      </w:r>
    </w:p>
    <w:p w14:paraId="2C88204E" w14:textId="060DE256" w:rsidR="00F678D3" w:rsidRPr="006F5A12" w:rsidRDefault="00F678D3" w:rsidP="00F678D3">
      <w:pPr>
        <w:widowControl w:val="0"/>
        <w:shd w:val="clear" w:color="auto" w:fill="FFFFFF"/>
        <w:spacing w:before="120" w:after="120" w:line="240" w:lineRule="auto"/>
        <w:ind w:firstLine="567"/>
        <w:jc w:val="both"/>
        <w:rPr>
          <w:i/>
        </w:rPr>
      </w:pPr>
      <w:r w:rsidRPr="006F5A12">
        <w:rPr>
          <w:i/>
        </w:rPr>
        <w:t>“a) Các khoản dự toán được Thủ tướng Chính phủ, Ủy ban nhân dân các cấp bổ sung sau ngày 30 tháng 9 năm thực hiện dự toán, trừ trường hợp đã hết nhiệm vụ chi;</w:t>
      </w:r>
    </w:p>
    <w:p w14:paraId="7D4C2500"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b) Chi đầu tư phát triển thực hiện chuyển nguồn sang năm sau đối với kế hoạch vốn đầu tư công được kéo dài thời gian thực hiện và giải ngân theo quy định của Luật Đầu tư công;</w:t>
      </w:r>
    </w:p>
    <w:p w14:paraId="6D347AF1"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c) Các chương trình mục tiêu quốc gia đang trong thời gian thực hiện theo nghị quyết của Quốc hội nhưng không quá ngày 31 tháng 12 năm sau;</w:t>
      </w:r>
    </w:p>
    <w:p w14:paraId="115D58D4"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d) Chi mua sắm hàng hóa, dịch vụ (bao gồm thuê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p>
    <w:p w14:paraId="4525786F"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đ) Nguồn thực hiện chính sách tiền lương, phụ cấp, trợ cấp và các khoản tính theo tiền lương; nguồn thực hiện các chính sách an sinh xã hội;</w:t>
      </w:r>
    </w:p>
    <w:p w14:paraId="498A15BD"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e) Kinh phí được giao tự chủ của các đơn vị sự nghiệp công lập và các cơ quan nhà nước;</w:t>
      </w:r>
    </w:p>
    <w:p w14:paraId="5170BE37" w14:textId="77777777" w:rsidR="00F678D3" w:rsidRPr="006F5A12" w:rsidRDefault="00F678D3" w:rsidP="00F678D3">
      <w:pPr>
        <w:widowControl w:val="0"/>
        <w:shd w:val="clear" w:color="auto" w:fill="FFFFFF"/>
        <w:spacing w:before="120" w:after="120" w:line="240" w:lineRule="auto"/>
        <w:ind w:firstLine="567"/>
        <w:jc w:val="both"/>
        <w:rPr>
          <w:bCs/>
          <w:i/>
        </w:rPr>
      </w:pPr>
      <w:r w:rsidRPr="006F5A12">
        <w:rPr>
          <w:bCs/>
          <w:i/>
        </w:rPr>
        <w:t>g) Chi khoa học, công nghệ, đổi mới sáng tạo và chuyển đổi số;</w:t>
      </w:r>
    </w:p>
    <w:p w14:paraId="6D3E138D"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h) Chi dự trữ quốc gia;</w:t>
      </w:r>
    </w:p>
    <w:p w14:paraId="018104AF"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i) Các khoản chi viện trợ cho Chính phủ nước ngoài đã được cấp có thẩm quyền giao dự toán;</w:t>
      </w:r>
    </w:p>
    <w:p w14:paraId="4D9D55CF" w14:textId="77777777" w:rsidR="00F678D3" w:rsidRPr="006F5A12" w:rsidRDefault="00F678D3" w:rsidP="00F678D3">
      <w:pPr>
        <w:widowControl w:val="0"/>
        <w:shd w:val="clear" w:color="auto" w:fill="FFFFFF"/>
        <w:spacing w:before="120" w:after="120" w:line="240" w:lineRule="auto"/>
        <w:ind w:firstLine="567"/>
        <w:jc w:val="both"/>
        <w:rPr>
          <w:i/>
        </w:rPr>
      </w:pPr>
      <w:r w:rsidRPr="006F5A12">
        <w:rPr>
          <w:i/>
        </w:rPr>
        <w:t xml:space="preserve">k) Các khoản chi từ nguồn viện trợ không hoàn lại của Chính phủ các nước, các tổ chức, cá nhân nước ngoài cho Nhà nước, Chính phủ Việt Nam và chính </w:t>
      </w:r>
      <w:r w:rsidRPr="006F5A12">
        <w:rPr>
          <w:i/>
        </w:rPr>
        <w:lastRenderedPageBreak/>
        <w:t>quyền địa phương, các khoản tài trợ, đóng góp tự nguyện của các tổ chức, cá nhân trong và ngoài nước đã được xác định nhiệm vụ chi cụ thể;</w:t>
      </w:r>
    </w:p>
    <w:p w14:paraId="27F1D4CC" w14:textId="01038D36" w:rsidR="00F678D3" w:rsidRPr="006F5A12" w:rsidRDefault="00F678D3" w:rsidP="00F678D3">
      <w:pPr>
        <w:widowControl w:val="0"/>
        <w:shd w:val="clear" w:color="auto" w:fill="FFFFFF"/>
        <w:spacing w:before="120" w:after="120" w:line="240" w:lineRule="auto"/>
        <w:ind w:firstLine="567"/>
        <w:jc w:val="both"/>
        <w:rPr>
          <w:i/>
        </w:rPr>
      </w:pPr>
      <w:r w:rsidRPr="006F5A12">
        <w:rPr>
          <w:i/>
        </w:rPr>
        <w:t>l) Các khoản kinh phí phải hoàn trả ngân sách cấp trên theo kết luận, kiến nghị của cơ quan thanh tra, kiểm toán.”</w:t>
      </w:r>
    </w:p>
    <w:p w14:paraId="037D58F3" w14:textId="77777777" w:rsidR="00F678D3" w:rsidRPr="006F5A12" w:rsidRDefault="00F678D3" w:rsidP="00F678D3">
      <w:pPr>
        <w:spacing w:before="120" w:after="120" w:line="240" w:lineRule="auto"/>
        <w:ind w:firstLine="720"/>
        <w:jc w:val="both"/>
        <w:rPr>
          <w:rFonts w:eastAsia="Times New Roman"/>
          <w:i/>
          <w:lang w:val="en"/>
        </w:rPr>
      </w:pPr>
      <w:r w:rsidRPr="006F5A12">
        <w:rPr>
          <w:rFonts w:eastAsia="Times New Roman"/>
          <w:i/>
          <w:lang w:val="en"/>
        </w:rPr>
        <w:t>6.2. Về kinh phí ngân sách nhà nước cho lĩnh vực KH,CN,ĐMST&amp;CĐS năm 2026</w:t>
      </w:r>
    </w:p>
    <w:p w14:paraId="7ACA16A6"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Tổng kinh phí ngân sách nhà nước dành cho lĩnh vực khoa học, công nghệ, đổi mới sáng tạo và chuyển đổi số năm 2026 đã được Quốc hội phê chuẩn tại Nghị quyết số 245/2025/QH15 và Nghị quyết số 246/2025/QH15 ngày 13/11/2025, với tổng mức 65.020 tỷ đồng, trong đó:</w:t>
      </w:r>
    </w:p>
    <w:p w14:paraId="35D3DD3C"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Chi thường xuyên: 30.720 tỷ đồng</w:t>
      </w:r>
    </w:p>
    <w:p w14:paraId="1BDB1540"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Ngân sách trung ương: 20.000 tỷ đồng</w:t>
      </w:r>
    </w:p>
    <w:p w14:paraId="3ECAF28B"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Ngân sách địa phương: 10.720 tỷ đồng</w:t>
      </w:r>
    </w:p>
    <w:p w14:paraId="0AC7A47A"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Chi đầu tư phát triển: 34.300 tỷ đồng</w:t>
      </w:r>
    </w:p>
    <w:p w14:paraId="27FD97F7"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Ngân sách trung ương: 20.000 tỷ đồng</w:t>
      </w:r>
    </w:p>
    <w:p w14:paraId="46BBA8AF"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Ngân sách địa phương: 14.300 tỷ đồng</w:t>
      </w:r>
    </w:p>
    <w:p w14:paraId="28432621" w14:textId="77777777" w:rsidR="00F678D3" w:rsidRPr="006F5A12" w:rsidRDefault="00F678D3" w:rsidP="00F678D3">
      <w:pPr>
        <w:spacing w:before="120" w:after="120" w:line="240" w:lineRule="auto"/>
        <w:ind w:firstLine="720"/>
        <w:jc w:val="both"/>
        <w:rPr>
          <w:rFonts w:eastAsia="Times New Roman"/>
          <w:iCs/>
          <w:lang w:val="en"/>
        </w:rPr>
      </w:pPr>
      <w:r w:rsidRPr="006F5A12">
        <w:rPr>
          <w:lang w:val="vi-VN"/>
        </w:rPr>
        <w:t>Bộ KH&amp;CN đã có văn bản gửi các bộ, ngành và địa phương về việc triển khai kế hoạch KH,CN,ĐMST&amp;CĐS năm 2026</w:t>
      </w:r>
      <w:r w:rsidRPr="006F5A12">
        <w:rPr>
          <w:rFonts w:eastAsia="Times New Roman"/>
          <w:iCs/>
          <w:lang w:val="en"/>
        </w:rPr>
        <w:t>:</w:t>
      </w:r>
    </w:p>
    <w:p w14:paraId="331A90B0" w14:textId="77777777" w:rsidR="00F678D3" w:rsidRPr="006F5A12" w:rsidRDefault="00F678D3" w:rsidP="00F678D3">
      <w:pPr>
        <w:pStyle w:val="ListParagraph"/>
        <w:numPr>
          <w:ilvl w:val="0"/>
          <w:numId w:val="18"/>
        </w:numPr>
        <w:spacing w:before="120" w:after="120" w:line="240" w:lineRule="auto"/>
        <w:jc w:val="both"/>
        <w:rPr>
          <w:rFonts w:eastAsia="Times New Roman"/>
          <w:iCs/>
          <w:lang w:val="en"/>
        </w:rPr>
      </w:pPr>
      <w:r w:rsidRPr="006F5A12">
        <w:rPr>
          <w:rFonts w:eastAsia="Times New Roman"/>
          <w:iCs/>
          <w:lang w:val="en"/>
        </w:rPr>
        <w:t xml:space="preserve"> Kinh phí chi thường xuyên:</w:t>
      </w:r>
    </w:p>
    <w:p w14:paraId="1D2D7B78"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Phân bổ 28.344,272 tỷ đồng, đạt 92,27%, trong đó:</w:t>
      </w:r>
    </w:p>
    <w:p w14:paraId="74E661AA"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Trung ương: 17.624,572 tỷ đồng;</w:t>
      </w:r>
    </w:p>
    <w:p w14:paraId="453DA401"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Địa phương: 10.719,700 tỷ đồng.</w:t>
      </w:r>
    </w:p>
    <w:p w14:paraId="68C98DE8"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(2) Kinh phí chi đầu tư phát triển:</w:t>
      </w:r>
    </w:p>
    <w:p w14:paraId="1755EB6E"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Phân bổ 23.524,367 tỷ đồng, đạt 68,58%, trong đó:</w:t>
      </w:r>
    </w:p>
    <w:p w14:paraId="56358EE3"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Trung ương: 10.122,037 tỷ đồng;</w:t>
      </w:r>
    </w:p>
    <w:p w14:paraId="5FB76F95"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Địa phương: 13.402,330 tỷ đồng.</w:t>
      </w:r>
    </w:p>
    <w:p w14:paraId="1B408E28"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(Số liệu đã bao gồm kinh phí hỗ trợ doanh nghiệp nhỏ và vừa và kinh phí bổ sung có mục tiêu cho địa phương).</w:t>
      </w:r>
    </w:p>
    <w:p w14:paraId="169A6502" w14:textId="77777777"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(3)  Kinh phí còn lại chưa phân bổ trong năm 2026:</w:t>
      </w:r>
    </w:p>
    <w:p w14:paraId="3C21B45A" w14:textId="0CBEA0A6"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xml:space="preserve">Tổng số </w:t>
      </w:r>
      <w:r w:rsidR="000F6FE0" w:rsidRPr="000F6FE0">
        <w:rPr>
          <w:rFonts w:eastAsia="Times New Roman"/>
          <w:iCs/>
        </w:rPr>
        <w:t>13.151,061</w:t>
      </w:r>
      <w:r w:rsidR="000F6FE0">
        <w:rPr>
          <w:rFonts w:eastAsia="Times New Roman"/>
          <w:iCs/>
        </w:rPr>
        <w:t xml:space="preserve"> </w:t>
      </w:r>
      <w:r w:rsidRPr="006F5A12">
        <w:rPr>
          <w:rFonts w:eastAsia="Times New Roman"/>
          <w:iCs/>
          <w:lang w:val="en"/>
        </w:rPr>
        <w:t>tỷ đồng (chiếm 20,23%), gồm:</w:t>
      </w:r>
    </w:p>
    <w:p w14:paraId="7410A421" w14:textId="72771343"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xml:space="preserve">- Chi thường xuyên: </w:t>
      </w:r>
      <w:r w:rsidR="00C34B6A" w:rsidRPr="00C34B6A">
        <w:rPr>
          <w:rFonts w:eastAsia="Times New Roman"/>
          <w:iCs/>
        </w:rPr>
        <w:t>2.375,428</w:t>
      </w:r>
      <w:r w:rsidR="00C34B6A">
        <w:rPr>
          <w:rFonts w:eastAsia="Times New Roman"/>
          <w:iCs/>
        </w:rPr>
        <w:t xml:space="preserve"> </w:t>
      </w:r>
      <w:r w:rsidRPr="006F5A12">
        <w:rPr>
          <w:rFonts w:eastAsia="Times New Roman"/>
          <w:iCs/>
          <w:lang w:val="en"/>
        </w:rPr>
        <w:t>tỷ đồng;</w:t>
      </w:r>
    </w:p>
    <w:p w14:paraId="3D75721C" w14:textId="1266B8EB" w:rsidR="00F678D3" w:rsidRPr="006F5A12" w:rsidRDefault="00F678D3" w:rsidP="00F678D3">
      <w:pPr>
        <w:spacing w:before="120" w:after="120" w:line="240" w:lineRule="auto"/>
        <w:ind w:firstLine="720"/>
        <w:jc w:val="both"/>
        <w:rPr>
          <w:rFonts w:eastAsia="Times New Roman"/>
          <w:iCs/>
          <w:lang w:val="en"/>
        </w:rPr>
      </w:pPr>
      <w:r w:rsidRPr="006F5A12">
        <w:rPr>
          <w:rFonts w:eastAsia="Times New Roman"/>
          <w:iCs/>
          <w:lang w:val="en"/>
        </w:rPr>
        <w:t>- Chi đầu tư phát triển: 10.775,</w:t>
      </w:r>
      <w:r w:rsidR="002A4C41">
        <w:rPr>
          <w:rFonts w:eastAsia="Times New Roman"/>
          <w:iCs/>
          <w:lang w:val="en"/>
        </w:rPr>
        <w:t>6</w:t>
      </w:r>
      <w:r w:rsidRPr="006F5A12">
        <w:rPr>
          <w:rFonts w:eastAsia="Times New Roman"/>
          <w:iCs/>
          <w:lang w:val="en"/>
        </w:rPr>
        <w:t>33 tỷ đồng</w:t>
      </w:r>
      <w:r w:rsidR="00C60518">
        <w:rPr>
          <w:rFonts w:eastAsia="Times New Roman"/>
          <w:iCs/>
          <w:lang w:val="en"/>
        </w:rPr>
        <w:t xml:space="preserve">, </w:t>
      </w:r>
      <w:r w:rsidR="00C60518" w:rsidRPr="00C60518">
        <w:rPr>
          <w:rFonts w:eastAsia="Times New Roman"/>
          <w:iCs/>
        </w:rPr>
        <w:t>trong đó chi đ</w:t>
      </w:r>
      <w:r w:rsidR="00C60518">
        <w:rPr>
          <w:rFonts w:eastAsia="Times New Roman"/>
          <w:iCs/>
        </w:rPr>
        <w:t>ầu tư phát triển</w:t>
      </w:r>
      <w:r w:rsidR="00C60518" w:rsidRPr="00C60518">
        <w:rPr>
          <w:rFonts w:eastAsia="Times New Roman"/>
          <w:iCs/>
        </w:rPr>
        <w:t xml:space="preserve"> của NSTW là 9</w:t>
      </w:r>
      <w:r w:rsidR="00363BA9">
        <w:rPr>
          <w:rFonts w:eastAsia="Times New Roman"/>
          <w:iCs/>
        </w:rPr>
        <w:t>.</w:t>
      </w:r>
      <w:r w:rsidR="00C60518" w:rsidRPr="00C60518">
        <w:rPr>
          <w:rFonts w:eastAsia="Times New Roman"/>
          <w:iCs/>
        </w:rPr>
        <w:t>877,963 tỷ đồng</w:t>
      </w:r>
      <w:r w:rsidR="00363BA9">
        <w:rPr>
          <w:rFonts w:eastAsia="Times New Roman"/>
          <w:iCs/>
        </w:rPr>
        <w:t>.</w:t>
      </w:r>
    </w:p>
    <w:p w14:paraId="069210BB" w14:textId="1C205866" w:rsidR="00C94228" w:rsidRPr="006F5A12" w:rsidRDefault="00C94228" w:rsidP="007E3EAC">
      <w:pPr>
        <w:spacing w:before="240" w:after="240" w:line="240" w:lineRule="auto"/>
        <w:ind w:firstLine="720"/>
        <w:jc w:val="both"/>
        <w:rPr>
          <w:b/>
        </w:rPr>
      </w:pPr>
      <w:r w:rsidRPr="006F5A12">
        <w:rPr>
          <w:b/>
        </w:rPr>
        <w:t>IV. KHÓ KHĂN, VƯỚNG MẮC, ĐIỂM NGHẼN</w:t>
      </w:r>
    </w:p>
    <w:p w14:paraId="5B4347BC" w14:textId="77777777" w:rsidR="00D31DF9" w:rsidRPr="006F5A12" w:rsidRDefault="00D31DF9" w:rsidP="00D31DF9">
      <w:pPr>
        <w:tabs>
          <w:tab w:val="left" w:pos="882"/>
        </w:tabs>
        <w:spacing w:before="120" w:after="120" w:line="240" w:lineRule="auto"/>
        <w:ind w:firstLine="709"/>
        <w:jc w:val="both"/>
        <w:rPr>
          <w:bCs/>
        </w:rPr>
      </w:pPr>
      <w:r w:rsidRPr="006F5A12">
        <w:rPr>
          <w:bCs/>
        </w:rPr>
        <w:lastRenderedPageBreak/>
        <w:t>Mặc dù Nghị quyết số 57-NQ/TW đã được triển khai quyết liệt và đạt một số kết quả, song vẫn tồn tại khoảng cách giữa chủ trương và kết quả thực chất, phản ánh các điểm nghẽn mang tính hệ thống trong tổ chức thực hiện, phân bổ nguồn lực, theo dõi, đánh giá và trách nhiệm.</w:t>
      </w:r>
    </w:p>
    <w:p w14:paraId="7EBF1010" w14:textId="77777777" w:rsidR="00B61309" w:rsidRPr="006F5A12" w:rsidRDefault="00D31DF9" w:rsidP="00D31DF9">
      <w:pPr>
        <w:tabs>
          <w:tab w:val="left" w:pos="882"/>
        </w:tabs>
        <w:spacing w:before="120" w:after="120" w:line="240" w:lineRule="auto"/>
        <w:ind w:firstLine="709"/>
        <w:jc w:val="both"/>
        <w:rPr>
          <w:bCs/>
        </w:rPr>
      </w:pPr>
      <w:r w:rsidRPr="006F5A12">
        <w:rPr>
          <w:bCs/>
        </w:rPr>
        <w:t xml:space="preserve">Thứ nhất, khâu tổ chức thực hiện còn thiên về hoàn tất thủ tục, chưa chú trọng sản phẩm đầu ra và tác động cụ thể; cơ chế theo dõi còn nặng về quy trình, chưa gắn với kết quả đo lường được. </w:t>
      </w:r>
    </w:p>
    <w:p w14:paraId="46F689A0" w14:textId="77777777" w:rsidR="00B61309" w:rsidRPr="006F5A12" w:rsidRDefault="00D31DF9" w:rsidP="00D31DF9">
      <w:pPr>
        <w:tabs>
          <w:tab w:val="left" w:pos="882"/>
        </w:tabs>
        <w:spacing w:before="120" w:after="120" w:line="240" w:lineRule="auto"/>
        <w:ind w:firstLine="709"/>
        <w:jc w:val="both"/>
        <w:rPr>
          <w:bCs/>
        </w:rPr>
      </w:pPr>
      <w:r w:rsidRPr="006F5A12">
        <w:rPr>
          <w:bCs/>
        </w:rPr>
        <w:t xml:space="preserve">Thứ hai, trách nhiệm người đứng đầu chưa được lượng hóa rõ ràng; giao nhiệm vụ chưa gắn chặt với chỉ tiêu, đánh giá và hệ quả quản trị. </w:t>
      </w:r>
    </w:p>
    <w:p w14:paraId="3F23CB97" w14:textId="4532BFD8" w:rsidR="00D31DF9" w:rsidRPr="006F5A12" w:rsidRDefault="00D31DF9" w:rsidP="00D31DF9">
      <w:pPr>
        <w:tabs>
          <w:tab w:val="left" w:pos="882"/>
        </w:tabs>
        <w:spacing w:before="120" w:after="120" w:line="240" w:lineRule="auto"/>
        <w:ind w:firstLine="709"/>
        <w:jc w:val="both"/>
        <w:rPr>
          <w:bCs/>
        </w:rPr>
      </w:pPr>
      <w:r w:rsidRPr="006F5A12">
        <w:rPr>
          <w:bCs/>
        </w:rPr>
        <w:t>Thứ ba, chưa xác định rõ trọng tâm, trọng điểm; nguồn lực còn dàn trải, thiếu nhiệm vụ đủ tầm tạo đột phá.</w:t>
      </w:r>
    </w:p>
    <w:p w14:paraId="602532B4" w14:textId="0293553C" w:rsidR="00B61309" w:rsidRPr="006F5A12" w:rsidRDefault="00D31DF9" w:rsidP="00D31DF9">
      <w:pPr>
        <w:tabs>
          <w:tab w:val="left" w:pos="882"/>
        </w:tabs>
        <w:spacing w:before="120" w:after="120" w:line="240" w:lineRule="auto"/>
        <w:ind w:firstLine="709"/>
        <w:jc w:val="both"/>
        <w:rPr>
          <w:bCs/>
        </w:rPr>
      </w:pPr>
      <w:r w:rsidRPr="006F5A12">
        <w:rPr>
          <w:bCs/>
        </w:rPr>
        <w:t xml:space="preserve">Thứ </w:t>
      </w:r>
      <w:r w:rsidR="00122D0F">
        <w:rPr>
          <w:bCs/>
        </w:rPr>
        <w:t>tư</w:t>
      </w:r>
      <w:r w:rsidRPr="006F5A12">
        <w:rPr>
          <w:bCs/>
        </w:rPr>
        <w:t xml:space="preserve">, trong chuyển đổi số, việc đầu tư hệ thống chưa đi đôi với chuẩn hóa, kết nối, khai thác dữ liệu; dữ liệu còn phân tán, thiếu chia sẻ, ảnh hưởng đến hiệu quả Chính phủ số, kinh tế số và xã hội số. </w:t>
      </w:r>
    </w:p>
    <w:p w14:paraId="254237FC" w14:textId="2783C859" w:rsidR="00B61309" w:rsidRPr="006F5A12" w:rsidRDefault="00D31DF9" w:rsidP="00D31DF9">
      <w:pPr>
        <w:tabs>
          <w:tab w:val="left" w:pos="882"/>
        </w:tabs>
        <w:spacing w:before="120" w:after="120" w:line="240" w:lineRule="auto"/>
        <w:ind w:firstLine="709"/>
        <w:jc w:val="both"/>
        <w:rPr>
          <w:bCs/>
        </w:rPr>
      </w:pPr>
      <w:r w:rsidRPr="006F5A12">
        <w:rPr>
          <w:bCs/>
        </w:rPr>
        <w:t xml:space="preserve">Thứ </w:t>
      </w:r>
      <w:r w:rsidR="00122D0F">
        <w:rPr>
          <w:bCs/>
        </w:rPr>
        <w:t>năm</w:t>
      </w:r>
      <w:r w:rsidRPr="006F5A12">
        <w:rPr>
          <w:bCs/>
        </w:rPr>
        <w:t xml:space="preserve">, nguồn nhân lực và năng lực tổ chức thực hiện còn hạn chế; cán bộ kiêm nhiệm, thiếu kỹ năng quản trị dự án và theo dõi theo kết quả. </w:t>
      </w:r>
    </w:p>
    <w:p w14:paraId="5B4646F5" w14:textId="0EDF546F" w:rsidR="00D31DF9" w:rsidRPr="006F5A12" w:rsidRDefault="00D31DF9" w:rsidP="00D31DF9">
      <w:pPr>
        <w:tabs>
          <w:tab w:val="left" w:pos="882"/>
        </w:tabs>
        <w:spacing w:before="120" w:after="120" w:line="240" w:lineRule="auto"/>
        <w:ind w:firstLine="709"/>
        <w:jc w:val="both"/>
        <w:rPr>
          <w:bCs/>
        </w:rPr>
      </w:pPr>
      <w:r w:rsidRPr="006F5A12">
        <w:rPr>
          <w:bCs/>
        </w:rPr>
        <w:t xml:space="preserve">Thứ </w:t>
      </w:r>
      <w:r w:rsidR="00122D0F">
        <w:rPr>
          <w:bCs/>
        </w:rPr>
        <w:t>s</w:t>
      </w:r>
      <w:r w:rsidR="00BF4C72">
        <w:rPr>
          <w:bCs/>
        </w:rPr>
        <w:t>áu</w:t>
      </w:r>
      <w:r w:rsidRPr="006F5A12">
        <w:rPr>
          <w:bCs/>
        </w:rPr>
        <w:t>, một số đề án được phê duyệt nhưng chưa gắn với bảo đảm nguồn lực và cơ chế triển khai, dẫn đến chậm chuyển hóa thành nhiệm vụ cụ thể.</w:t>
      </w:r>
    </w:p>
    <w:p w14:paraId="321CFC72" w14:textId="77777777" w:rsidR="00D31DF9" w:rsidRPr="006F5A12" w:rsidRDefault="00D31DF9" w:rsidP="00D31DF9">
      <w:pPr>
        <w:tabs>
          <w:tab w:val="left" w:pos="882"/>
        </w:tabs>
        <w:spacing w:before="120" w:after="120" w:line="240" w:lineRule="auto"/>
        <w:ind w:firstLine="709"/>
        <w:jc w:val="both"/>
        <w:rPr>
          <w:bCs/>
        </w:rPr>
      </w:pPr>
      <w:r w:rsidRPr="006F5A12">
        <w:rPr>
          <w:bCs/>
        </w:rPr>
        <w:t>Công tác theo dõi, giám sát, đánh giá chưa hoàn toàn dựa trên dữ liệu và chỉ số thống nhất, còn nặng mô tả quá trình, thiếu tiêu chí kết quả và tác động.</w:t>
      </w:r>
    </w:p>
    <w:p w14:paraId="25861FB0" w14:textId="7D83630A" w:rsidR="00F678D3" w:rsidRPr="00D42AB6" w:rsidRDefault="00D31DF9" w:rsidP="00D42AB6">
      <w:pPr>
        <w:tabs>
          <w:tab w:val="left" w:pos="882"/>
        </w:tabs>
        <w:spacing w:before="120" w:after="120" w:line="240" w:lineRule="auto"/>
        <w:ind w:firstLine="709"/>
        <w:jc w:val="both"/>
        <w:rPr>
          <w:bCs/>
        </w:rPr>
      </w:pPr>
      <w:r w:rsidRPr="006F5A12">
        <w:rPr>
          <w:bCs/>
        </w:rPr>
        <w:t>Tổng thể, thách thức chủ yếu hiện nay nằm ở khâu tổ chức thực hiện. Năm 2026 cần tăng cường kỷ luật thực thi, gắn nhiệm vụ với sản phẩm cụ thể, trách nhiệm rõ ràng và cơ chế giám sát, đo lường bằng chỉ số, bảo đảm Nghị quyết 57-NQ/TW tạo chuyển biến thực chất.</w:t>
      </w:r>
    </w:p>
    <w:p w14:paraId="7D15590E" w14:textId="004D0359" w:rsidR="00B567A5" w:rsidRPr="006F5A12" w:rsidRDefault="001B3C14" w:rsidP="00C94228">
      <w:pPr>
        <w:tabs>
          <w:tab w:val="left" w:pos="882"/>
        </w:tabs>
        <w:spacing w:before="120" w:after="120" w:line="240" w:lineRule="auto"/>
        <w:ind w:firstLine="709"/>
        <w:jc w:val="both"/>
        <w:rPr>
          <w:rFonts w:eastAsia="Times New Roman"/>
          <w:b/>
          <w:bCs/>
        </w:rPr>
      </w:pPr>
      <w:r w:rsidRPr="006F5A12">
        <w:rPr>
          <w:rFonts w:eastAsia="Times New Roman"/>
          <w:b/>
          <w:bCs/>
        </w:rPr>
        <w:t>V</w:t>
      </w:r>
      <w:r w:rsidRPr="006F5A12">
        <w:rPr>
          <w:rFonts w:eastAsia="Times New Roman"/>
          <w:b/>
          <w:bCs/>
          <w:lang w:val="vi-VN"/>
        </w:rPr>
        <w:t>. NHIỆM VỤ, GIẢI PHÁP TRỌNG TÂM</w:t>
      </w:r>
      <w:r w:rsidR="00C94228" w:rsidRPr="006F5A12">
        <w:rPr>
          <w:rFonts w:eastAsia="Times New Roman"/>
          <w:b/>
          <w:bCs/>
        </w:rPr>
        <w:t xml:space="preserve"> </w:t>
      </w:r>
      <w:r w:rsidRPr="006F5A12">
        <w:rPr>
          <w:rFonts w:eastAsia="Times New Roman"/>
          <w:b/>
          <w:bCs/>
          <w:lang w:val="vi-VN"/>
        </w:rPr>
        <w:t>NĂM 2026</w:t>
      </w:r>
    </w:p>
    <w:p w14:paraId="33C56E61" w14:textId="136CD319" w:rsidR="000B58E7" w:rsidRPr="006F5A12" w:rsidRDefault="00973A8C" w:rsidP="00B55121">
      <w:pPr>
        <w:spacing w:before="60"/>
        <w:ind w:firstLine="709"/>
        <w:jc w:val="both"/>
      </w:pPr>
      <w:r w:rsidRPr="006F5A12">
        <w:t xml:space="preserve">BỘ KHCN đã tham mưu trình </w:t>
      </w:r>
      <w:r w:rsidR="00B55121" w:rsidRPr="006F5A12">
        <w:t>Thủ tướng Chính phủ, Trưởng ban chỉ đạo</w:t>
      </w:r>
      <w:r w:rsidRPr="006F5A12">
        <w:t xml:space="preserve"> </w:t>
      </w:r>
      <w:r w:rsidR="000B58E7" w:rsidRPr="006F5A12">
        <w:t xml:space="preserve">dự thảo </w:t>
      </w:r>
      <w:r w:rsidRPr="006F5A12">
        <w:t xml:space="preserve">Kế hoạch năm 2026 tại </w:t>
      </w:r>
      <w:r w:rsidR="00B55121" w:rsidRPr="006F5A12">
        <w:t>Tờ trình số 23/TTr-BKHCN</w:t>
      </w:r>
      <w:r w:rsidRPr="006F5A12">
        <w:t xml:space="preserve"> </w:t>
      </w:r>
      <w:r w:rsidR="00B55121" w:rsidRPr="006F5A12">
        <w:t>ngày 13/02/2026</w:t>
      </w:r>
      <w:r w:rsidR="000B58E7" w:rsidRPr="006F5A12">
        <w:t xml:space="preserve"> và hoàn thiện dự thảo Kế hoạch</w:t>
      </w:r>
      <w:r w:rsidR="00F678D3" w:rsidRPr="006F5A12">
        <w:t xml:space="preserve"> theo chỉ đạo của Lãnh đạo</w:t>
      </w:r>
      <w:r w:rsidR="000B58E7" w:rsidRPr="006F5A12">
        <w:t xml:space="preserve"> tại Công văn</w:t>
      </w:r>
      <w:r w:rsidR="00F678D3" w:rsidRPr="006F5A12">
        <w:t xml:space="preserve"> số 943/BKHCN-VP ngày 24/02/2026.</w:t>
      </w:r>
    </w:p>
    <w:p w14:paraId="5D6BF8AE" w14:textId="26E6723B" w:rsidR="00B55121" w:rsidRPr="006F5A12" w:rsidRDefault="00F678D3" w:rsidP="00B55121">
      <w:pPr>
        <w:spacing w:before="60"/>
        <w:ind w:firstLine="709"/>
        <w:jc w:val="both"/>
        <w:rPr>
          <w:rStyle w:val="fontstyle01"/>
          <w:b/>
        </w:rPr>
      </w:pPr>
      <w:r w:rsidRPr="006F5A12">
        <w:rPr>
          <w:rStyle w:val="fontstyle01"/>
        </w:rPr>
        <w:t>T</w:t>
      </w:r>
      <w:r w:rsidR="00B55121" w:rsidRPr="006F5A12">
        <w:rPr>
          <w:rStyle w:val="fontstyle01"/>
        </w:rPr>
        <w:t xml:space="preserve">rong quá xây dựng Kế hoạch, Bộ Khoa học và Công nghệ đã bám sát các chỉ đạo, nhiệm vụ, giải pháp được </w:t>
      </w:r>
      <w:r w:rsidR="00B55121" w:rsidRPr="006F5A12">
        <w:t xml:space="preserve">Ban Chỉ đạo Trung ương về phát triển khoa học, công nghệ, đổi mới sáng tạo và chuyển đổi số giao cho các bộ, ngành, địa phương chủ trì thực hiện tại </w:t>
      </w:r>
      <w:r w:rsidR="00B55121" w:rsidRPr="006F5A12">
        <w:rPr>
          <w:iCs/>
        </w:rPr>
        <w:t>Chương trình số 02-CTr/BCĐTW ngày 02 tháng 02 năm 2026.</w:t>
      </w:r>
    </w:p>
    <w:p w14:paraId="77A85C80" w14:textId="7A074D13" w:rsidR="00C92137" w:rsidRPr="006F5A12" w:rsidRDefault="005C2C4E" w:rsidP="00C92137">
      <w:pPr>
        <w:spacing w:before="120" w:after="120" w:line="360" w:lineRule="exact"/>
        <w:ind w:firstLine="680"/>
        <w:jc w:val="both"/>
      </w:pPr>
      <w:r w:rsidRPr="006F5A12">
        <w:rPr>
          <w:spacing w:val="-4"/>
        </w:rPr>
        <w:t xml:space="preserve">Nội dung Kế hoạch năm 2026 </w:t>
      </w:r>
      <w:r w:rsidR="00973A8C" w:rsidRPr="006F5A12">
        <w:t>với các định hướng như sau:</w:t>
      </w:r>
    </w:p>
    <w:p w14:paraId="0E544A34" w14:textId="0FD7EC40" w:rsidR="00C73165" w:rsidRPr="006F5A12" w:rsidRDefault="00C73165" w:rsidP="00C73165">
      <w:pPr>
        <w:pStyle w:val="ListParagraph"/>
        <w:numPr>
          <w:ilvl w:val="0"/>
          <w:numId w:val="19"/>
        </w:numPr>
        <w:spacing w:before="120" w:after="120" w:line="360" w:lineRule="exact"/>
        <w:jc w:val="both"/>
        <w:rPr>
          <w:b/>
          <w:bCs/>
        </w:rPr>
      </w:pPr>
      <w:r w:rsidRPr="006F5A12">
        <w:rPr>
          <w:b/>
          <w:bCs/>
        </w:rPr>
        <w:t>Về quan điểm chỉ đạo</w:t>
      </w:r>
    </w:p>
    <w:p w14:paraId="2C4A59DE" w14:textId="137D793E" w:rsidR="00C73165" w:rsidRPr="006F5A12" w:rsidRDefault="00040568" w:rsidP="006F5A12">
      <w:pPr>
        <w:spacing w:before="120" w:after="120" w:line="320" w:lineRule="exact"/>
        <w:ind w:firstLine="680"/>
        <w:jc w:val="both"/>
      </w:pPr>
      <w:r w:rsidRPr="006F5A12">
        <w:lastRenderedPageBreak/>
        <w:t xml:space="preserve">(1) </w:t>
      </w:r>
      <w:r w:rsidR="00C73165" w:rsidRPr="006F5A12">
        <w:t xml:space="preserve"> Phương châm năm 2026 “Hành động đột phá, lan tỏa kết quả” làm định hướng xuyên suốt trong chỉ đạo và tổ chức thực hiện.</w:t>
      </w:r>
    </w:p>
    <w:p w14:paraId="624CEC65" w14:textId="6C3F31D3" w:rsidR="00C73165" w:rsidRPr="006F5A12" w:rsidRDefault="00040568" w:rsidP="006F5A12">
      <w:pPr>
        <w:spacing w:before="120" w:after="120" w:line="320" w:lineRule="exact"/>
        <w:ind w:firstLine="680"/>
        <w:jc w:val="both"/>
      </w:pPr>
      <w:r w:rsidRPr="006F5A12">
        <w:t>(2)</w:t>
      </w:r>
      <w:r w:rsidR="00C73165" w:rsidRPr="006F5A12">
        <w:t xml:space="preserve"> Cụ thể hóa đầy đủ các nhiệm vụ theo chỉ đạo cấp trên:</w:t>
      </w:r>
    </w:p>
    <w:p w14:paraId="3C15BF93" w14:textId="77777777" w:rsidR="00C73165" w:rsidRPr="006F5A12" w:rsidRDefault="00C73165" w:rsidP="006F5A12">
      <w:pPr>
        <w:spacing w:before="120" w:after="120" w:line="320" w:lineRule="exact"/>
        <w:ind w:firstLine="680"/>
        <w:jc w:val="both"/>
      </w:pPr>
      <w:r w:rsidRPr="006F5A12">
        <w:t>Triển khai đồng bộ, rõ ràng các mục tiêu, chỉ tiêu, nhiệm vụ của Nghị quyết số 57-NQ/TW, Nghị quyết số 71/NQ-CP, Nghị quyết số 11/NQ-CP và chỉ đạo của các Ban Chỉ đạo; làm căn cứ để các bộ, ngành, địa phương thực hiện thống nhất, tránh chồng chéo.</w:t>
      </w:r>
    </w:p>
    <w:p w14:paraId="5F71B960" w14:textId="5469AEDC" w:rsidR="00C73165" w:rsidRPr="006F5A12" w:rsidRDefault="00040568" w:rsidP="006F5A12">
      <w:pPr>
        <w:spacing w:before="120" w:after="120" w:line="320" w:lineRule="exact"/>
        <w:ind w:firstLine="680"/>
        <w:jc w:val="both"/>
      </w:pPr>
      <w:r w:rsidRPr="006F5A12">
        <w:t>(3)</w:t>
      </w:r>
      <w:r w:rsidR="00C73165" w:rsidRPr="006F5A12">
        <w:t xml:space="preserve"> Bảo đảm tính kế thừa và tạo đột phá thực chất:</w:t>
      </w:r>
    </w:p>
    <w:p w14:paraId="28E18951" w14:textId="77777777" w:rsidR="00C73165" w:rsidRPr="006F5A12" w:rsidRDefault="00C73165" w:rsidP="006F5A12">
      <w:pPr>
        <w:spacing w:before="120" w:after="120" w:line="320" w:lineRule="exact"/>
        <w:ind w:firstLine="680"/>
        <w:jc w:val="both"/>
      </w:pPr>
      <w:r w:rsidRPr="006F5A12">
        <w:t>Phát huy kết quả đã đạt được, khắc phục hạn chế; tập trung vào lĩnh vực có tác động lan tỏa lớn; bảo đảm tính khả thi, định lượng được và giám sát minh bạch trên môi trường số.</w:t>
      </w:r>
    </w:p>
    <w:p w14:paraId="7AF83C1D" w14:textId="1E611E52" w:rsidR="00C73165" w:rsidRPr="006F5A12" w:rsidRDefault="00040568" w:rsidP="006F5A12">
      <w:pPr>
        <w:spacing w:before="120" w:after="120" w:line="320" w:lineRule="exact"/>
        <w:ind w:firstLine="680"/>
        <w:jc w:val="both"/>
      </w:pPr>
      <w:r w:rsidRPr="006F5A12">
        <w:t>(4)</w:t>
      </w:r>
      <w:r w:rsidR="00C73165" w:rsidRPr="006F5A12">
        <w:t xml:space="preserve"> Phân công rõ trách nhiệm – thực hiện “06 rõ”:</w:t>
      </w:r>
    </w:p>
    <w:p w14:paraId="20271C0C" w14:textId="77777777" w:rsidR="00C73165" w:rsidRPr="006F5A12" w:rsidRDefault="00C73165" w:rsidP="006F5A12">
      <w:pPr>
        <w:spacing w:before="120" w:after="120" w:line="320" w:lineRule="exact"/>
        <w:ind w:firstLine="680"/>
        <w:jc w:val="both"/>
      </w:pPr>
      <w:r w:rsidRPr="006F5A12">
        <w:t>Xác định cụ thể cơ quan chủ trì, phối hợp, thời hạn, sản phẩm và cơ chế theo dõi; bảo đảm rõ người, rõ việc, rõ thời gian, rõ trách nhiệm, rõ sản phẩm, rõ thẩm quyền.</w:t>
      </w:r>
    </w:p>
    <w:p w14:paraId="1CCDD2D3" w14:textId="0FFD65D9" w:rsidR="00C73165" w:rsidRPr="006F5A12" w:rsidRDefault="00040568" w:rsidP="006F5A12">
      <w:pPr>
        <w:spacing w:before="120" w:after="120" w:line="320" w:lineRule="exact"/>
        <w:ind w:firstLine="680"/>
        <w:jc w:val="both"/>
      </w:pPr>
      <w:r w:rsidRPr="006F5A12">
        <w:t>(5)</w:t>
      </w:r>
      <w:r w:rsidR="00C73165" w:rsidRPr="006F5A12">
        <w:t xml:space="preserve"> Huy động hiệu quả nguồn lực – Nhà nước kiến tạo:</w:t>
      </w:r>
    </w:p>
    <w:p w14:paraId="66A60FEA" w14:textId="1F1DADAA" w:rsidR="00C73165" w:rsidRPr="006F5A12" w:rsidRDefault="00C73165" w:rsidP="006F5A12">
      <w:pPr>
        <w:spacing w:before="120" w:after="120" w:line="320" w:lineRule="exact"/>
        <w:ind w:firstLine="680"/>
        <w:jc w:val="both"/>
      </w:pPr>
      <w:r w:rsidRPr="006F5A12">
        <w:t>Nhà nước hoàn thiện thể chế, tháo gỡ rào cản, dẫn dắt thị trường; huy động hiệu quả nguồn lực xã hội; ưu tiên chuyển giao công nghệ, chuyển đổi số trong sản xuất – chế biến – chế tạo; bảo đảm công khai, minh bạch, đúng quy định.</w:t>
      </w:r>
    </w:p>
    <w:p w14:paraId="79F895E5" w14:textId="509B72C5" w:rsidR="00BD4844" w:rsidRPr="006F5A12" w:rsidRDefault="00040568" w:rsidP="00040568">
      <w:pPr>
        <w:spacing w:before="120" w:after="120" w:line="360" w:lineRule="exact"/>
        <w:ind w:firstLine="680"/>
        <w:jc w:val="both"/>
        <w:rPr>
          <w:b/>
          <w:bCs/>
        </w:rPr>
      </w:pPr>
      <w:r w:rsidRPr="006F5A12">
        <w:rPr>
          <w:b/>
          <w:bCs/>
        </w:rPr>
        <w:t>2</w:t>
      </w:r>
      <w:r w:rsidRPr="00040568">
        <w:rPr>
          <w:b/>
          <w:bCs/>
        </w:rPr>
        <w:t>.</w:t>
      </w:r>
      <w:r w:rsidR="00BD4844" w:rsidRPr="006F5A12">
        <w:rPr>
          <w:b/>
          <w:bCs/>
        </w:rPr>
        <w:t xml:space="preserve"> Về mục tiêu</w:t>
      </w:r>
    </w:p>
    <w:p w14:paraId="626C89C1" w14:textId="27D037C7" w:rsidR="00040568" w:rsidRPr="00040568" w:rsidRDefault="00040568" w:rsidP="00040568">
      <w:pPr>
        <w:spacing w:before="120" w:after="120" w:line="360" w:lineRule="exact"/>
        <w:ind w:firstLine="680"/>
        <w:jc w:val="both"/>
        <w:rPr>
          <w:b/>
          <w:bCs/>
          <w:i/>
          <w:iCs/>
        </w:rPr>
      </w:pPr>
      <w:r w:rsidRPr="006F5A12">
        <w:rPr>
          <w:b/>
          <w:bCs/>
          <w:i/>
          <w:iCs/>
        </w:rPr>
        <w:t>2.</w:t>
      </w:r>
      <w:r w:rsidRPr="00040568">
        <w:rPr>
          <w:b/>
          <w:bCs/>
          <w:i/>
          <w:iCs/>
        </w:rPr>
        <w:t>1. Mục tiêu chung</w:t>
      </w:r>
    </w:p>
    <w:p w14:paraId="78ED8E9F" w14:textId="77777777" w:rsidR="00040568" w:rsidRPr="00040568" w:rsidRDefault="00040568" w:rsidP="00040568">
      <w:pPr>
        <w:spacing w:before="120" w:after="120" w:line="360" w:lineRule="exact"/>
        <w:ind w:firstLine="680"/>
        <w:jc w:val="both"/>
      </w:pPr>
      <w:r w:rsidRPr="00040568">
        <w:t>Năm 2026 là năm chuyển trọng tâm từ hoàn thiện thể chế sang tổ chức thực hiện, giám sát, đo lường và đánh giá kết quả đầu ra; triển khai quyết liệt, đồng bộ các mục tiêu, nhiệm vụ của Nghị quyết số 57-NQ/TW, bảo đảm khoa học, công nghệ, đổi mới sáng tạo và chuyển đổi số (KHCN, ĐMST, CĐS) đóng góp thiết thực vào mục tiêu tăng trưởng kinh tế hai con số.</w:t>
      </w:r>
    </w:p>
    <w:p w14:paraId="4C855DFA" w14:textId="77777777" w:rsidR="00040568" w:rsidRPr="00040568" w:rsidRDefault="00040568" w:rsidP="00040568">
      <w:pPr>
        <w:spacing w:before="120" w:after="120" w:line="360" w:lineRule="exact"/>
        <w:ind w:firstLine="680"/>
        <w:jc w:val="both"/>
      </w:pPr>
      <w:r w:rsidRPr="00040568">
        <w:t>Tập trung tạo chuyển biến rõ rệt về chuyển đổi số liên thông trong hệ thống chính trị và các ngành, lĩnh vực trọng điểm; ưu tiên các khâu tác động trực tiếp đến năng suất lao động, chi phí, thời gian xử lý, chất lượng dịch vụ và khả năng mở rộng thị trường.</w:t>
      </w:r>
    </w:p>
    <w:p w14:paraId="33730F2C" w14:textId="77777777" w:rsidR="00040568" w:rsidRPr="00040568" w:rsidRDefault="00040568" w:rsidP="00040568">
      <w:pPr>
        <w:spacing w:before="120" w:after="120" w:line="360" w:lineRule="exact"/>
        <w:ind w:firstLine="680"/>
        <w:jc w:val="both"/>
      </w:pPr>
      <w:r w:rsidRPr="00040568">
        <w:t>Thúc đẩy phát triển KHCN, ĐMST theo hướng gắn kết nghiên cứu – ứng dụng – thị trường; đẩy mạnh thương mại hóa kết quả nghiên cứu, phát triển doanh nghiệp công nghệ và khởi nghiệp đổi mới sáng tạo; hình thành các trung tâm đổi mới sáng tạo, khu công nghệ cao có sản phẩm cụ thể, có khả năng nhân rộng.</w:t>
      </w:r>
    </w:p>
    <w:p w14:paraId="6019CC2C" w14:textId="77777777" w:rsidR="00040568" w:rsidRPr="00040568" w:rsidRDefault="00040568" w:rsidP="00040568">
      <w:pPr>
        <w:spacing w:before="120" w:after="120" w:line="360" w:lineRule="exact"/>
        <w:ind w:firstLine="680"/>
        <w:jc w:val="both"/>
      </w:pPr>
      <w:r w:rsidRPr="00040568">
        <w:t xml:space="preserve">Gắn trách nhiệm người đứng đầu với tiến độ, chất lượng và kết quả thực hiện; đưa kết quả vào tiêu chí đánh giá, thi đua, khen thưởng; phòng, chống lãng </w:t>
      </w:r>
      <w:r w:rsidRPr="00040568">
        <w:lastRenderedPageBreak/>
        <w:t>phí, tiêu cực ngay từ khâu phê duyệt chủ trương, danh mục nhiệm vụ và phân bổ nguồn lực.</w:t>
      </w:r>
    </w:p>
    <w:p w14:paraId="0807E784" w14:textId="00794B52" w:rsidR="00040568" w:rsidRPr="006F5A12" w:rsidRDefault="00040568" w:rsidP="00040568">
      <w:pPr>
        <w:spacing w:before="120" w:after="120" w:line="360" w:lineRule="exact"/>
        <w:ind w:firstLine="680"/>
        <w:jc w:val="both"/>
        <w:rPr>
          <w:b/>
          <w:bCs/>
          <w:i/>
          <w:iCs/>
        </w:rPr>
      </w:pPr>
      <w:r w:rsidRPr="006F5A12">
        <w:rPr>
          <w:b/>
          <w:bCs/>
          <w:i/>
          <w:iCs/>
        </w:rPr>
        <w:t>2.</w:t>
      </w:r>
      <w:r w:rsidRPr="00040568">
        <w:rPr>
          <w:b/>
          <w:bCs/>
          <w:i/>
          <w:iCs/>
        </w:rPr>
        <w:t>2. Mục tiêu cụ thể</w:t>
      </w:r>
    </w:p>
    <w:p w14:paraId="6F9EF402" w14:textId="5AF03E02" w:rsidR="00BD4844" w:rsidRPr="006F5A12" w:rsidRDefault="00563218" w:rsidP="00040568">
      <w:pPr>
        <w:spacing w:before="120" w:after="120" w:line="360" w:lineRule="exact"/>
        <w:ind w:firstLine="680"/>
        <w:jc w:val="both"/>
      </w:pPr>
      <w:r w:rsidRPr="006F5A12">
        <w:t xml:space="preserve">25 chỉ tiêu cụ thể </w:t>
      </w:r>
      <w:r w:rsidR="000C18D7">
        <w:t xml:space="preserve">được giao </w:t>
      </w:r>
      <w:r w:rsidRPr="006F5A12">
        <w:t>cho các b</w:t>
      </w:r>
      <w:r w:rsidR="00BD4844" w:rsidRPr="006F5A12">
        <w:t>ộ, ngành chủ trì,</w:t>
      </w:r>
      <w:r w:rsidRPr="006F5A12">
        <w:t xml:space="preserve"> trong đó</w:t>
      </w:r>
      <w:r w:rsidR="00BD4844" w:rsidRPr="006F5A12">
        <w:t xml:space="preserve">: </w:t>
      </w:r>
    </w:p>
    <w:p w14:paraId="4C90FEEB" w14:textId="6F47FEBF" w:rsidR="00BD4844" w:rsidRPr="006F5A12" w:rsidRDefault="00BD4844" w:rsidP="00040568">
      <w:pPr>
        <w:spacing w:before="120" w:after="120" w:line="360" w:lineRule="exact"/>
        <w:ind w:firstLine="680"/>
        <w:jc w:val="both"/>
      </w:pPr>
      <w:r w:rsidRPr="006F5A12">
        <w:t>- Bộ Tài chính: 03 chỉ tiêu.</w:t>
      </w:r>
    </w:p>
    <w:p w14:paraId="65C731D9" w14:textId="3F8C6951" w:rsidR="00BD4844" w:rsidRPr="006F5A12" w:rsidRDefault="00BD4844" w:rsidP="00040568">
      <w:pPr>
        <w:spacing w:before="120" w:after="120" w:line="360" w:lineRule="exact"/>
        <w:ind w:firstLine="680"/>
        <w:jc w:val="both"/>
      </w:pPr>
      <w:r w:rsidRPr="006F5A12">
        <w:t>- Bộ Khoa học và Công nghệ: 1</w:t>
      </w:r>
      <w:r w:rsidR="00FF51B4" w:rsidRPr="006F5A12">
        <w:t>0</w:t>
      </w:r>
      <w:r w:rsidRPr="006F5A12">
        <w:t xml:space="preserve"> chỉ tiêu.</w:t>
      </w:r>
    </w:p>
    <w:p w14:paraId="12564E78" w14:textId="108E83EC" w:rsidR="00BD4844" w:rsidRPr="00040568" w:rsidRDefault="00BD4844" w:rsidP="00040568">
      <w:pPr>
        <w:spacing w:before="120" w:after="120" w:line="360" w:lineRule="exact"/>
        <w:ind w:firstLine="680"/>
        <w:jc w:val="both"/>
      </w:pPr>
      <w:r w:rsidRPr="006F5A12">
        <w:t>- Chỉ tiêu giao chung cho các bộ, ngành, địa phương: 12</w:t>
      </w:r>
      <w:r w:rsidR="006F5A12" w:rsidRPr="006F5A12">
        <w:t xml:space="preserve"> chỉ tiêu.</w:t>
      </w:r>
    </w:p>
    <w:p w14:paraId="4418FF39" w14:textId="77777777" w:rsidR="000C18D7" w:rsidRDefault="00BD4844" w:rsidP="00BD4844">
      <w:pPr>
        <w:spacing w:before="120" w:after="120" w:line="360" w:lineRule="exact"/>
        <w:jc w:val="both"/>
        <w:rPr>
          <w:b/>
          <w:bCs/>
        </w:rPr>
      </w:pPr>
      <w:r w:rsidRPr="006F5A12">
        <w:rPr>
          <w:b/>
          <w:bCs/>
        </w:rPr>
        <w:tab/>
        <w:t>3. Về các nhiệm vụ, giải pháp trọng tâm năm 2026</w:t>
      </w:r>
    </w:p>
    <w:p w14:paraId="2139238B" w14:textId="5BE18B6E" w:rsidR="00972E88" w:rsidRPr="000C18D7" w:rsidRDefault="0070113B" w:rsidP="000C18D7">
      <w:pPr>
        <w:spacing w:before="120" w:after="120" w:line="360" w:lineRule="exact"/>
        <w:ind w:firstLine="720"/>
        <w:jc w:val="both"/>
        <w:rPr>
          <w:b/>
          <w:bCs/>
        </w:rPr>
      </w:pPr>
      <w:r w:rsidRPr="006F5A12">
        <w:t>112</w:t>
      </w:r>
      <w:r w:rsidR="00563218" w:rsidRPr="006F5A12">
        <w:t xml:space="preserve"> nhiệm vụ </w:t>
      </w:r>
      <w:r w:rsidR="000C18D7">
        <w:t xml:space="preserve">giao </w:t>
      </w:r>
      <w:r w:rsidR="00563218" w:rsidRPr="006F5A12">
        <w:t>cho các bộ, ngành, địa phương, trong đó:</w:t>
      </w:r>
      <w:r w:rsidRPr="006F5A12">
        <w:t xml:space="preserve"> </w:t>
      </w:r>
      <w:r w:rsidR="00972E88" w:rsidRPr="006F5A12">
        <w:t>Bộ KHCN (14), Bộ Công an (28), Bộ Tài chính (11), Bộ Tư pháp (3), Bộ Nội vụ (8), Bộ GD&amp;ĐT (7), Bộ Công Thương (3), Bộ Y tế (2), VPCP (8), Bộ NN&amp;MT (2), Bộ Quốc phòng (4), Bộ Ngoại giao (2), Bộ Dân tộc và Tôn giáo (1), Bộ VH,TT và DL (1), Ngân hàng NN (1), Đài THVN, TNVN, TTXVN (3), Các bộ, ngành (4), Các bộ, ngành, địa phương (7), Các bộ, cơ quan ngang bộ (2), cơ quan tài chính các cấp (1)</w:t>
      </w:r>
    </w:p>
    <w:p w14:paraId="18161125" w14:textId="41DAED4A" w:rsidR="00563218" w:rsidRPr="006F5A12" w:rsidRDefault="00563218" w:rsidP="00BD4844">
      <w:pPr>
        <w:spacing w:before="120" w:after="120" w:line="360" w:lineRule="exact"/>
        <w:jc w:val="both"/>
        <w:rPr>
          <w:i/>
          <w:iCs/>
        </w:rPr>
      </w:pPr>
      <w:r w:rsidRPr="006F5A12">
        <w:rPr>
          <w:i/>
          <w:iCs/>
        </w:rPr>
        <w:t>(Chi tiết dự thảo Kế hoạch năm 2026 xin gửi tại các Phụ lục kèm theo).</w:t>
      </w:r>
    </w:p>
    <w:p w14:paraId="575C1B17" w14:textId="5B5E5D02" w:rsidR="00563218" w:rsidRPr="006F5A12" w:rsidRDefault="00563218" w:rsidP="00BD4844">
      <w:pPr>
        <w:spacing w:before="120" w:after="120" w:line="360" w:lineRule="exact"/>
        <w:jc w:val="both"/>
        <w:rPr>
          <w:b/>
          <w:bCs/>
        </w:rPr>
      </w:pPr>
      <w:r w:rsidRPr="006F5A12">
        <w:rPr>
          <w:b/>
          <w:bCs/>
        </w:rPr>
        <w:t>VI. ĐỀ XUẤT, KIẾN NGHỊ</w:t>
      </w:r>
    </w:p>
    <w:p w14:paraId="1679C0CF" w14:textId="77777777" w:rsidR="000C18D7" w:rsidRDefault="000C18D7" w:rsidP="000C18D7">
      <w:pPr>
        <w:spacing w:before="120" w:after="120" w:line="240" w:lineRule="auto"/>
        <w:ind w:firstLine="720"/>
        <w:jc w:val="both"/>
      </w:pPr>
      <w:r>
        <w:t>Sau khi Kế hoạch hoạt động năm 2026 của Ban Chỉ đạo của Chính phủ về phát triển khoa học, công nghệ, đổi mới sáng tạo, chuyển đổi số và Đề án 06 được ban hành, đề nghị các bộ, cơ quan Trung ương và địa phương căn cứ chức năng, nhiệm vụ được giao:</w:t>
      </w:r>
    </w:p>
    <w:p w14:paraId="40CCE9B7" w14:textId="2484E06C" w:rsidR="000C18D7" w:rsidRDefault="000C18D7" w:rsidP="000C18D7">
      <w:pPr>
        <w:spacing w:before="120" w:after="120" w:line="240" w:lineRule="auto"/>
        <w:ind w:firstLine="720"/>
        <w:jc w:val="both"/>
      </w:pPr>
      <w:r>
        <w:t>- Chủ động xây dựng kế hoạch triển khai cụ thể; bố trí, ưu tiên nguồn lực (nhân lực, tài chính, hạ tầng và các điều kiện cần thiết khác) để tổ chức thực hiện đồng bộ, hiệu quả các nhiệm vụ, giải pháp;</w:t>
      </w:r>
    </w:p>
    <w:p w14:paraId="750EC30D" w14:textId="14D32D6C" w:rsidR="000C18D7" w:rsidRDefault="000C18D7" w:rsidP="000C18D7">
      <w:pPr>
        <w:spacing w:before="120" w:after="120" w:line="240" w:lineRule="auto"/>
        <w:ind w:firstLine="720"/>
        <w:jc w:val="both"/>
      </w:pPr>
      <w:r>
        <w:t>- Bảo đảm hoàn thành đúng tiến độ, chất lượng các mục tiêu, chỉ tiêu đã đề ra;</w:t>
      </w:r>
    </w:p>
    <w:p w14:paraId="4379718A" w14:textId="14D0C5C0" w:rsidR="006F5A12" w:rsidRPr="006F5A12" w:rsidRDefault="000C18D7" w:rsidP="000C18D7">
      <w:pPr>
        <w:spacing w:before="120" w:after="120" w:line="240" w:lineRule="auto"/>
        <w:ind w:firstLine="720"/>
        <w:jc w:val="both"/>
        <w:rPr>
          <w:spacing w:val="-10"/>
        </w:rPr>
      </w:pPr>
      <w:r>
        <w:t>- Tăng cường công tác theo dõi, đôn đốc, kiểm tra, kịp thời báo cáo, đề xuất Ban Chỉ đạo của Chính phủ xem xét, tháo gỡ các khó khăn, vướng mắc phát sinh trong quá trình tổ chức thực hiện./.</w:t>
      </w:r>
    </w:p>
    <w:sectPr w:rsidR="006F5A12" w:rsidRPr="006F5A12" w:rsidSect="004575FF">
      <w:headerReference w:type="default" r:id="rId10"/>
      <w:footerReference w:type="default" r:id="rId11"/>
      <w:footerReference w:type="first" r:id="rId12"/>
      <w:pgSz w:w="11906" w:h="16838" w:code="9"/>
      <w:pgMar w:top="1134" w:right="1134" w:bottom="1134" w:left="1701" w:header="284" w:footer="28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3278" w14:textId="77777777" w:rsidR="00E30B9C" w:rsidRDefault="00E30B9C" w:rsidP="00AE2D02">
      <w:pPr>
        <w:spacing w:after="0" w:line="240" w:lineRule="auto"/>
      </w:pPr>
      <w:r>
        <w:separator/>
      </w:r>
    </w:p>
  </w:endnote>
  <w:endnote w:type="continuationSeparator" w:id="0">
    <w:p w14:paraId="5341553E" w14:textId="77777777" w:rsidR="00E30B9C" w:rsidRDefault="00E30B9C" w:rsidP="00AE2D02">
      <w:pPr>
        <w:spacing w:after="0" w:line="240" w:lineRule="auto"/>
      </w:pPr>
      <w:r>
        <w:continuationSeparator/>
      </w:r>
    </w:p>
  </w:endnote>
  <w:endnote w:type="continuationNotice" w:id="1">
    <w:p w14:paraId="40459590" w14:textId="77777777" w:rsidR="00E30B9C" w:rsidRDefault="00E30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15A3" w14:textId="77777777" w:rsidR="007F0F50" w:rsidRPr="009C2170" w:rsidRDefault="007F0F50">
    <w:pPr>
      <w:pStyle w:val="Footer"/>
      <w:jc w:val="center"/>
      <w:rPr>
        <w:sz w:val="26"/>
        <w:szCs w:val="26"/>
      </w:rPr>
    </w:pPr>
  </w:p>
  <w:p w14:paraId="20E2D7CC" w14:textId="77777777" w:rsidR="007F0F50" w:rsidRDefault="007F0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74512"/>
      <w:docPartObj>
        <w:docPartGallery w:val="Page Numbers (Bottom of Page)"/>
        <w:docPartUnique/>
      </w:docPartObj>
    </w:sdtPr>
    <w:sdtEndPr>
      <w:rPr>
        <w:noProof/>
      </w:rPr>
    </w:sdtEndPr>
    <w:sdtContent>
      <w:p w14:paraId="1C115398" w14:textId="77777777" w:rsidR="007F0F50" w:rsidRDefault="007F0F5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FC0B7DF" w14:textId="77777777" w:rsidR="007F0F50" w:rsidRDefault="007F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0122" w14:textId="77777777" w:rsidR="00E30B9C" w:rsidRDefault="00E30B9C" w:rsidP="00AE2D02">
      <w:pPr>
        <w:spacing w:after="0" w:line="240" w:lineRule="auto"/>
      </w:pPr>
      <w:r>
        <w:separator/>
      </w:r>
    </w:p>
  </w:footnote>
  <w:footnote w:type="continuationSeparator" w:id="0">
    <w:p w14:paraId="6D49E07F" w14:textId="77777777" w:rsidR="00E30B9C" w:rsidRDefault="00E30B9C" w:rsidP="00AE2D02">
      <w:pPr>
        <w:spacing w:after="0" w:line="240" w:lineRule="auto"/>
      </w:pPr>
      <w:r>
        <w:continuationSeparator/>
      </w:r>
    </w:p>
  </w:footnote>
  <w:footnote w:type="continuationNotice" w:id="1">
    <w:p w14:paraId="2D6244FA" w14:textId="77777777" w:rsidR="00E30B9C" w:rsidRDefault="00E30B9C">
      <w:pPr>
        <w:spacing w:after="0" w:line="240" w:lineRule="auto"/>
      </w:pPr>
    </w:p>
  </w:footnote>
  <w:footnote w:id="2">
    <w:p w14:paraId="1EB9D149" w14:textId="77777777" w:rsidR="007813C9" w:rsidRDefault="007813C9" w:rsidP="007813C9">
      <w:pPr>
        <w:pStyle w:val="FootnoteText"/>
        <w:jc w:val="both"/>
      </w:pPr>
      <w:r>
        <w:rPr>
          <w:rStyle w:val="FootnoteReference"/>
        </w:rPr>
        <w:footnoteRef/>
      </w:r>
      <w:r>
        <w:t xml:space="preserve"> </w:t>
      </w:r>
      <w:r w:rsidRPr="00267924">
        <w:t>như: Bộ Quốc phòng (UAV), Bộ Công an (nền tảng AI), Bộ Giáo dục và Đào tạo (phát triển trung tâm đào tạo, nghiên cứu chuyên sâu về AI); Bộ Khoa học và Công nghệ (bộ dữ liệu lớn, chất lượng cao của Việt Nam; hạ tầng tính toán hiệu năng cao); Bộ Nông nghiệp và Môi trường (đánh giá trữ lượng, tiềm năng đất hiếm và có kế hoạch khai thác, sử dụng hiệu quả); Thành phố Hà Nội (cụm công nghệ bán dẫn và trí tuệ nhân tạo); Thành phố Đà Nẵng (cụm công nghệ chuyên sâu về kinh tế biển); Đại học Quốc gia Hà Nội (lượng tử, chip bán dẫn, AI)…</w:t>
      </w:r>
    </w:p>
  </w:footnote>
  <w:footnote w:id="3">
    <w:p w14:paraId="599EAE5E" w14:textId="77777777" w:rsidR="007813C9" w:rsidRDefault="007813C9" w:rsidP="007813C9">
      <w:pPr>
        <w:pStyle w:val="FootnoteText"/>
        <w:jc w:val="both"/>
      </w:pPr>
      <w:r>
        <w:rPr>
          <w:rStyle w:val="FootnoteReference"/>
        </w:rPr>
        <w:footnoteRef/>
      </w:r>
      <w:r>
        <w:t xml:space="preserve"> </w:t>
      </w:r>
      <w:r w:rsidRPr="004F08E2">
        <w:t>Mô hình nền tảng tiếng Việt phục vụ dịch vụ công và trợ lý ảo; AI camera xử lý tại biên trong giám sát giao thông và an ninh đô thị; nguyên mẫu thiết bị 5G của doanh nghiệp viễn thông chuẩn bị sản xuất hàng loạt; UAV nội địa được thử nghiệm trong nông nghiệp và logistics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672862"/>
      <w:docPartObj>
        <w:docPartGallery w:val="Page Numbers (Top of Page)"/>
        <w:docPartUnique/>
      </w:docPartObj>
    </w:sdtPr>
    <w:sdtEndPr>
      <w:rPr>
        <w:noProof/>
        <w:sz w:val="24"/>
        <w:szCs w:val="24"/>
      </w:rPr>
    </w:sdtEndPr>
    <w:sdtContent>
      <w:p w14:paraId="14DD1C41" w14:textId="77777777" w:rsidR="007F0F50" w:rsidRDefault="007F0F50">
        <w:pPr>
          <w:pStyle w:val="Header"/>
          <w:jc w:val="center"/>
        </w:pPr>
        <w:r w:rsidRPr="00F95510">
          <w:rPr>
            <w:sz w:val="24"/>
            <w:szCs w:val="24"/>
          </w:rPr>
          <w:fldChar w:fldCharType="begin"/>
        </w:r>
        <w:r w:rsidRPr="00F95510">
          <w:rPr>
            <w:sz w:val="24"/>
            <w:szCs w:val="24"/>
          </w:rPr>
          <w:instrText xml:space="preserve"> PAGE   \* MERGEFORMAT </w:instrText>
        </w:r>
        <w:r w:rsidRPr="00F95510">
          <w:rPr>
            <w:sz w:val="24"/>
            <w:szCs w:val="24"/>
          </w:rPr>
          <w:fldChar w:fldCharType="separate"/>
        </w:r>
        <w:r>
          <w:rPr>
            <w:noProof/>
            <w:sz w:val="24"/>
            <w:szCs w:val="24"/>
          </w:rPr>
          <w:t>4</w:t>
        </w:r>
        <w:r w:rsidRPr="00F95510">
          <w:rPr>
            <w:noProof/>
            <w:sz w:val="24"/>
            <w:szCs w:val="24"/>
          </w:rPr>
          <w:fldChar w:fldCharType="end"/>
        </w:r>
      </w:p>
    </w:sdtContent>
  </w:sdt>
  <w:p w14:paraId="019199DF" w14:textId="77777777" w:rsidR="007F0F50" w:rsidRDefault="007F0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B50AD"/>
    <w:multiLevelType w:val="hybridMultilevel"/>
    <w:tmpl w:val="2A30CAC2"/>
    <w:lvl w:ilvl="0" w:tplc="D6144130">
      <w:start w:val="1"/>
      <w:numFmt w:val="bullet"/>
      <w:lvlText w:val="-"/>
      <w:lvlJc w:val="left"/>
      <w:pPr>
        <w:ind w:left="1141" w:hanging="360"/>
      </w:pPr>
      <w:rPr>
        <w:rFonts w:ascii="Times New Roman" w:eastAsiaTheme="minorHAnsi" w:hAnsi="Times New Roman" w:cs="Times New Roman" w:hint="default"/>
      </w:rPr>
    </w:lvl>
    <w:lvl w:ilvl="1" w:tplc="042A0003" w:tentative="1">
      <w:start w:val="1"/>
      <w:numFmt w:val="bullet"/>
      <w:lvlText w:val="o"/>
      <w:lvlJc w:val="left"/>
      <w:pPr>
        <w:ind w:left="1861" w:hanging="360"/>
      </w:pPr>
      <w:rPr>
        <w:rFonts w:ascii="Courier New" w:hAnsi="Courier New" w:cs="Courier New" w:hint="default"/>
      </w:rPr>
    </w:lvl>
    <w:lvl w:ilvl="2" w:tplc="042A0005" w:tentative="1">
      <w:start w:val="1"/>
      <w:numFmt w:val="bullet"/>
      <w:lvlText w:val=""/>
      <w:lvlJc w:val="left"/>
      <w:pPr>
        <w:ind w:left="2581" w:hanging="360"/>
      </w:pPr>
      <w:rPr>
        <w:rFonts w:ascii="Wingdings" w:hAnsi="Wingdings" w:hint="default"/>
      </w:rPr>
    </w:lvl>
    <w:lvl w:ilvl="3" w:tplc="042A0001" w:tentative="1">
      <w:start w:val="1"/>
      <w:numFmt w:val="bullet"/>
      <w:lvlText w:val=""/>
      <w:lvlJc w:val="left"/>
      <w:pPr>
        <w:ind w:left="3301" w:hanging="360"/>
      </w:pPr>
      <w:rPr>
        <w:rFonts w:ascii="Symbol" w:hAnsi="Symbol" w:hint="default"/>
      </w:rPr>
    </w:lvl>
    <w:lvl w:ilvl="4" w:tplc="042A0003" w:tentative="1">
      <w:start w:val="1"/>
      <w:numFmt w:val="bullet"/>
      <w:lvlText w:val="o"/>
      <w:lvlJc w:val="left"/>
      <w:pPr>
        <w:ind w:left="4021" w:hanging="360"/>
      </w:pPr>
      <w:rPr>
        <w:rFonts w:ascii="Courier New" w:hAnsi="Courier New" w:cs="Courier New" w:hint="default"/>
      </w:rPr>
    </w:lvl>
    <w:lvl w:ilvl="5" w:tplc="042A0005" w:tentative="1">
      <w:start w:val="1"/>
      <w:numFmt w:val="bullet"/>
      <w:lvlText w:val=""/>
      <w:lvlJc w:val="left"/>
      <w:pPr>
        <w:ind w:left="4741" w:hanging="360"/>
      </w:pPr>
      <w:rPr>
        <w:rFonts w:ascii="Wingdings" w:hAnsi="Wingdings" w:hint="default"/>
      </w:rPr>
    </w:lvl>
    <w:lvl w:ilvl="6" w:tplc="042A0001" w:tentative="1">
      <w:start w:val="1"/>
      <w:numFmt w:val="bullet"/>
      <w:lvlText w:val=""/>
      <w:lvlJc w:val="left"/>
      <w:pPr>
        <w:ind w:left="5461" w:hanging="360"/>
      </w:pPr>
      <w:rPr>
        <w:rFonts w:ascii="Symbol" w:hAnsi="Symbol" w:hint="default"/>
      </w:rPr>
    </w:lvl>
    <w:lvl w:ilvl="7" w:tplc="042A0003" w:tentative="1">
      <w:start w:val="1"/>
      <w:numFmt w:val="bullet"/>
      <w:lvlText w:val="o"/>
      <w:lvlJc w:val="left"/>
      <w:pPr>
        <w:ind w:left="6181" w:hanging="360"/>
      </w:pPr>
      <w:rPr>
        <w:rFonts w:ascii="Courier New" w:hAnsi="Courier New" w:cs="Courier New" w:hint="default"/>
      </w:rPr>
    </w:lvl>
    <w:lvl w:ilvl="8" w:tplc="042A0005" w:tentative="1">
      <w:start w:val="1"/>
      <w:numFmt w:val="bullet"/>
      <w:lvlText w:val=""/>
      <w:lvlJc w:val="left"/>
      <w:pPr>
        <w:ind w:left="6901" w:hanging="360"/>
      </w:pPr>
      <w:rPr>
        <w:rFonts w:ascii="Wingdings" w:hAnsi="Wingdings" w:hint="default"/>
      </w:rPr>
    </w:lvl>
  </w:abstractNum>
  <w:abstractNum w:abstractNumId="10" w15:restartNumberingAfterBreak="0">
    <w:nsid w:val="097040F9"/>
    <w:multiLevelType w:val="multilevel"/>
    <w:tmpl w:val="7FB4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25206"/>
    <w:multiLevelType w:val="multilevel"/>
    <w:tmpl w:val="F1AA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FC6C76"/>
    <w:multiLevelType w:val="hybridMultilevel"/>
    <w:tmpl w:val="C6EA7868"/>
    <w:lvl w:ilvl="0" w:tplc="4B1E3E56">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14CD3027"/>
    <w:multiLevelType w:val="hybridMultilevel"/>
    <w:tmpl w:val="E53E20FC"/>
    <w:lvl w:ilvl="0" w:tplc="5DF890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BB37E7"/>
    <w:multiLevelType w:val="hybridMultilevel"/>
    <w:tmpl w:val="97368D58"/>
    <w:lvl w:ilvl="0" w:tplc="D938E3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ABC529F"/>
    <w:multiLevelType w:val="multilevel"/>
    <w:tmpl w:val="BAD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A21D3"/>
    <w:multiLevelType w:val="multilevel"/>
    <w:tmpl w:val="B0BA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3D2D49"/>
    <w:multiLevelType w:val="hybridMultilevel"/>
    <w:tmpl w:val="4D90F710"/>
    <w:lvl w:ilvl="0" w:tplc="2AC63F5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AB425C3"/>
    <w:multiLevelType w:val="multilevel"/>
    <w:tmpl w:val="C0D67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512F2"/>
    <w:multiLevelType w:val="multilevel"/>
    <w:tmpl w:val="1056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62201"/>
    <w:multiLevelType w:val="multilevel"/>
    <w:tmpl w:val="580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14504"/>
    <w:multiLevelType w:val="multilevel"/>
    <w:tmpl w:val="DE60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F1802"/>
    <w:multiLevelType w:val="hybridMultilevel"/>
    <w:tmpl w:val="679E8184"/>
    <w:lvl w:ilvl="0" w:tplc="02B8B4E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5788534F"/>
    <w:multiLevelType w:val="multilevel"/>
    <w:tmpl w:val="8D92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E117D"/>
    <w:multiLevelType w:val="multilevel"/>
    <w:tmpl w:val="5522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916E8"/>
    <w:multiLevelType w:val="hybridMultilevel"/>
    <w:tmpl w:val="D3A85994"/>
    <w:lvl w:ilvl="0" w:tplc="EF0415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F6947"/>
    <w:multiLevelType w:val="hybridMultilevel"/>
    <w:tmpl w:val="745C7F06"/>
    <w:lvl w:ilvl="0" w:tplc="F28ED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1278A5"/>
    <w:multiLevelType w:val="multilevel"/>
    <w:tmpl w:val="4E7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15832">
    <w:abstractNumId w:val="8"/>
  </w:num>
  <w:num w:numId="2" w16cid:durableId="465002650">
    <w:abstractNumId w:val="6"/>
  </w:num>
  <w:num w:numId="3" w16cid:durableId="782729149">
    <w:abstractNumId w:val="5"/>
  </w:num>
  <w:num w:numId="4" w16cid:durableId="362249893">
    <w:abstractNumId w:val="4"/>
  </w:num>
  <w:num w:numId="5" w16cid:durableId="1340697874">
    <w:abstractNumId w:val="7"/>
  </w:num>
  <w:num w:numId="6" w16cid:durableId="443623348">
    <w:abstractNumId w:val="3"/>
  </w:num>
  <w:num w:numId="7" w16cid:durableId="193202844">
    <w:abstractNumId w:val="2"/>
  </w:num>
  <w:num w:numId="8" w16cid:durableId="211575376">
    <w:abstractNumId w:val="1"/>
  </w:num>
  <w:num w:numId="9" w16cid:durableId="1557080666">
    <w:abstractNumId w:val="0"/>
  </w:num>
  <w:num w:numId="10" w16cid:durableId="370106916">
    <w:abstractNumId w:val="9"/>
  </w:num>
  <w:num w:numId="11" w16cid:durableId="925652595">
    <w:abstractNumId w:val="17"/>
  </w:num>
  <w:num w:numId="12" w16cid:durableId="1608583775">
    <w:abstractNumId w:val="14"/>
  </w:num>
  <w:num w:numId="13" w16cid:durableId="1595475602">
    <w:abstractNumId w:val="25"/>
  </w:num>
  <w:num w:numId="14" w16cid:durableId="774835363">
    <w:abstractNumId w:val="12"/>
  </w:num>
  <w:num w:numId="15" w16cid:durableId="1561866338">
    <w:abstractNumId w:val="13"/>
  </w:num>
  <w:num w:numId="16" w16cid:durableId="1671567718">
    <w:abstractNumId w:val="20"/>
  </w:num>
  <w:num w:numId="17" w16cid:durableId="20860670">
    <w:abstractNumId w:val="18"/>
  </w:num>
  <w:num w:numId="18" w16cid:durableId="443772534">
    <w:abstractNumId w:val="26"/>
  </w:num>
  <w:num w:numId="19" w16cid:durableId="1928492009">
    <w:abstractNumId w:val="22"/>
  </w:num>
  <w:num w:numId="20" w16cid:durableId="381367639">
    <w:abstractNumId w:val="23"/>
  </w:num>
  <w:num w:numId="21" w16cid:durableId="265578654">
    <w:abstractNumId w:val="10"/>
  </w:num>
  <w:num w:numId="22" w16cid:durableId="80493227">
    <w:abstractNumId w:val="19"/>
  </w:num>
  <w:num w:numId="23" w16cid:durableId="1352995327">
    <w:abstractNumId w:val="27"/>
  </w:num>
  <w:num w:numId="24" w16cid:durableId="1601834587">
    <w:abstractNumId w:val="15"/>
  </w:num>
  <w:num w:numId="25" w16cid:durableId="1332828303">
    <w:abstractNumId w:val="24"/>
  </w:num>
  <w:num w:numId="26" w16cid:durableId="262341430">
    <w:abstractNumId w:val="16"/>
  </w:num>
  <w:num w:numId="27" w16cid:durableId="2137066119">
    <w:abstractNumId w:val="21"/>
  </w:num>
  <w:num w:numId="28" w16cid:durableId="870651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B7B"/>
    <w:rsid w:val="00021F67"/>
    <w:rsid w:val="00023C0B"/>
    <w:rsid w:val="00023F8A"/>
    <w:rsid w:val="00025D8F"/>
    <w:rsid w:val="00026AC1"/>
    <w:rsid w:val="00027BFE"/>
    <w:rsid w:val="00034616"/>
    <w:rsid w:val="00035BF6"/>
    <w:rsid w:val="00040568"/>
    <w:rsid w:val="0004521B"/>
    <w:rsid w:val="00051827"/>
    <w:rsid w:val="00052687"/>
    <w:rsid w:val="00052A67"/>
    <w:rsid w:val="000531E7"/>
    <w:rsid w:val="00053413"/>
    <w:rsid w:val="00054189"/>
    <w:rsid w:val="00057479"/>
    <w:rsid w:val="0006063C"/>
    <w:rsid w:val="00060BE8"/>
    <w:rsid w:val="00061A76"/>
    <w:rsid w:val="00064AD9"/>
    <w:rsid w:val="000658E6"/>
    <w:rsid w:val="00070B95"/>
    <w:rsid w:val="00075C71"/>
    <w:rsid w:val="00083BA2"/>
    <w:rsid w:val="00085E9B"/>
    <w:rsid w:val="000862DE"/>
    <w:rsid w:val="00086C6C"/>
    <w:rsid w:val="00090F61"/>
    <w:rsid w:val="000939B9"/>
    <w:rsid w:val="000950D0"/>
    <w:rsid w:val="000969A3"/>
    <w:rsid w:val="000A15E8"/>
    <w:rsid w:val="000A161E"/>
    <w:rsid w:val="000A3E7D"/>
    <w:rsid w:val="000B0E92"/>
    <w:rsid w:val="000B1EC9"/>
    <w:rsid w:val="000B3AAA"/>
    <w:rsid w:val="000B462B"/>
    <w:rsid w:val="000B58E7"/>
    <w:rsid w:val="000C18D7"/>
    <w:rsid w:val="000C19B0"/>
    <w:rsid w:val="000C248E"/>
    <w:rsid w:val="000C71B6"/>
    <w:rsid w:val="000C7878"/>
    <w:rsid w:val="000D0294"/>
    <w:rsid w:val="000E786A"/>
    <w:rsid w:val="000F5B27"/>
    <w:rsid w:val="000F6FE0"/>
    <w:rsid w:val="000F71BE"/>
    <w:rsid w:val="000F7ADC"/>
    <w:rsid w:val="001051B8"/>
    <w:rsid w:val="00106672"/>
    <w:rsid w:val="00110F71"/>
    <w:rsid w:val="001129E2"/>
    <w:rsid w:val="001141A7"/>
    <w:rsid w:val="00116AC5"/>
    <w:rsid w:val="00121F6D"/>
    <w:rsid w:val="00122D0F"/>
    <w:rsid w:val="001359A3"/>
    <w:rsid w:val="001378FF"/>
    <w:rsid w:val="00143F8E"/>
    <w:rsid w:val="0015074B"/>
    <w:rsid w:val="001508B8"/>
    <w:rsid w:val="001534C9"/>
    <w:rsid w:val="0015757F"/>
    <w:rsid w:val="00157C4C"/>
    <w:rsid w:val="001603FF"/>
    <w:rsid w:val="00162D00"/>
    <w:rsid w:val="00163540"/>
    <w:rsid w:val="00166684"/>
    <w:rsid w:val="001671C6"/>
    <w:rsid w:val="00170857"/>
    <w:rsid w:val="00173CC9"/>
    <w:rsid w:val="00174C3D"/>
    <w:rsid w:val="00183ABB"/>
    <w:rsid w:val="0018695F"/>
    <w:rsid w:val="0018725C"/>
    <w:rsid w:val="00187476"/>
    <w:rsid w:val="00192861"/>
    <w:rsid w:val="001A1D84"/>
    <w:rsid w:val="001A582A"/>
    <w:rsid w:val="001B3C14"/>
    <w:rsid w:val="001C02B5"/>
    <w:rsid w:val="001C4004"/>
    <w:rsid w:val="001C7319"/>
    <w:rsid w:val="001D1A53"/>
    <w:rsid w:val="001D6DD6"/>
    <w:rsid w:val="001F1B5A"/>
    <w:rsid w:val="001F73FC"/>
    <w:rsid w:val="00200211"/>
    <w:rsid w:val="002023E3"/>
    <w:rsid w:val="0022338A"/>
    <w:rsid w:val="00224D57"/>
    <w:rsid w:val="00224DAE"/>
    <w:rsid w:val="00230914"/>
    <w:rsid w:val="002319F1"/>
    <w:rsid w:val="00232700"/>
    <w:rsid w:val="00232928"/>
    <w:rsid w:val="00240DC1"/>
    <w:rsid w:val="002431C5"/>
    <w:rsid w:val="00255475"/>
    <w:rsid w:val="00263C24"/>
    <w:rsid w:val="0026480D"/>
    <w:rsid w:val="00267924"/>
    <w:rsid w:val="00271914"/>
    <w:rsid w:val="00271A50"/>
    <w:rsid w:val="00285985"/>
    <w:rsid w:val="00287B1C"/>
    <w:rsid w:val="0029639D"/>
    <w:rsid w:val="002A4C41"/>
    <w:rsid w:val="002A7701"/>
    <w:rsid w:val="002C57B8"/>
    <w:rsid w:val="002C75D2"/>
    <w:rsid w:val="002D0115"/>
    <w:rsid w:val="002D04D7"/>
    <w:rsid w:val="002D4A77"/>
    <w:rsid w:val="002E1BC1"/>
    <w:rsid w:val="002E27C5"/>
    <w:rsid w:val="002F3F09"/>
    <w:rsid w:val="002F71B4"/>
    <w:rsid w:val="00306782"/>
    <w:rsid w:val="00315CFA"/>
    <w:rsid w:val="00321604"/>
    <w:rsid w:val="003248DD"/>
    <w:rsid w:val="00326F90"/>
    <w:rsid w:val="00336E7D"/>
    <w:rsid w:val="00344DB5"/>
    <w:rsid w:val="00354957"/>
    <w:rsid w:val="003623A6"/>
    <w:rsid w:val="00362FE5"/>
    <w:rsid w:val="00363BA9"/>
    <w:rsid w:val="003646FB"/>
    <w:rsid w:val="00364B14"/>
    <w:rsid w:val="00365121"/>
    <w:rsid w:val="00367F92"/>
    <w:rsid w:val="0038187A"/>
    <w:rsid w:val="00383220"/>
    <w:rsid w:val="00391257"/>
    <w:rsid w:val="003938AC"/>
    <w:rsid w:val="00395C84"/>
    <w:rsid w:val="003B214F"/>
    <w:rsid w:val="003B2993"/>
    <w:rsid w:val="003E1E07"/>
    <w:rsid w:val="003E240D"/>
    <w:rsid w:val="003F547B"/>
    <w:rsid w:val="00411E3E"/>
    <w:rsid w:val="00416E28"/>
    <w:rsid w:val="00424AD8"/>
    <w:rsid w:val="004262DA"/>
    <w:rsid w:val="00427498"/>
    <w:rsid w:val="00427B6D"/>
    <w:rsid w:val="00430FB8"/>
    <w:rsid w:val="00440D17"/>
    <w:rsid w:val="00445895"/>
    <w:rsid w:val="0045553D"/>
    <w:rsid w:val="004559D8"/>
    <w:rsid w:val="004575FF"/>
    <w:rsid w:val="00462117"/>
    <w:rsid w:val="00467CE0"/>
    <w:rsid w:val="0047674F"/>
    <w:rsid w:val="00480349"/>
    <w:rsid w:val="0048587F"/>
    <w:rsid w:val="00487F5A"/>
    <w:rsid w:val="00490C8C"/>
    <w:rsid w:val="00490D69"/>
    <w:rsid w:val="00493766"/>
    <w:rsid w:val="004A6BC7"/>
    <w:rsid w:val="004C0BBA"/>
    <w:rsid w:val="004C16A2"/>
    <w:rsid w:val="004C79DA"/>
    <w:rsid w:val="004D6C66"/>
    <w:rsid w:val="004E5286"/>
    <w:rsid w:val="004F08E2"/>
    <w:rsid w:val="004F2F63"/>
    <w:rsid w:val="00503A7B"/>
    <w:rsid w:val="00516BE8"/>
    <w:rsid w:val="00523523"/>
    <w:rsid w:val="005249D3"/>
    <w:rsid w:val="00526587"/>
    <w:rsid w:val="005279C8"/>
    <w:rsid w:val="00542611"/>
    <w:rsid w:val="00545497"/>
    <w:rsid w:val="005478AD"/>
    <w:rsid w:val="00553619"/>
    <w:rsid w:val="00555A92"/>
    <w:rsid w:val="00557CA5"/>
    <w:rsid w:val="005616E9"/>
    <w:rsid w:val="00562389"/>
    <w:rsid w:val="00563218"/>
    <w:rsid w:val="00566633"/>
    <w:rsid w:val="00572637"/>
    <w:rsid w:val="00572BC2"/>
    <w:rsid w:val="0058396B"/>
    <w:rsid w:val="00586E91"/>
    <w:rsid w:val="0058723F"/>
    <w:rsid w:val="00597C05"/>
    <w:rsid w:val="005A21E8"/>
    <w:rsid w:val="005C2C4E"/>
    <w:rsid w:val="005C70E5"/>
    <w:rsid w:val="005D48E3"/>
    <w:rsid w:val="005D6DED"/>
    <w:rsid w:val="005E0226"/>
    <w:rsid w:val="005F1E59"/>
    <w:rsid w:val="005F3240"/>
    <w:rsid w:val="00601457"/>
    <w:rsid w:val="00605314"/>
    <w:rsid w:val="0060542D"/>
    <w:rsid w:val="006239DD"/>
    <w:rsid w:val="006242B5"/>
    <w:rsid w:val="00626BBD"/>
    <w:rsid w:val="00636E58"/>
    <w:rsid w:val="00645C26"/>
    <w:rsid w:val="0065081B"/>
    <w:rsid w:val="00650A6F"/>
    <w:rsid w:val="006527DC"/>
    <w:rsid w:val="006550A4"/>
    <w:rsid w:val="00663DDD"/>
    <w:rsid w:val="006652ED"/>
    <w:rsid w:val="0067788F"/>
    <w:rsid w:val="00683B57"/>
    <w:rsid w:val="006926DA"/>
    <w:rsid w:val="006C086B"/>
    <w:rsid w:val="006C4883"/>
    <w:rsid w:val="006D0846"/>
    <w:rsid w:val="006D1AEF"/>
    <w:rsid w:val="006D26FD"/>
    <w:rsid w:val="006E134A"/>
    <w:rsid w:val="006E3BFB"/>
    <w:rsid w:val="006E4452"/>
    <w:rsid w:val="006E739B"/>
    <w:rsid w:val="006E7531"/>
    <w:rsid w:val="006F35AC"/>
    <w:rsid w:val="006F5A12"/>
    <w:rsid w:val="006F78C4"/>
    <w:rsid w:val="0070113B"/>
    <w:rsid w:val="00720616"/>
    <w:rsid w:val="007277DB"/>
    <w:rsid w:val="0073423B"/>
    <w:rsid w:val="00734F8A"/>
    <w:rsid w:val="00735E0E"/>
    <w:rsid w:val="007415D0"/>
    <w:rsid w:val="00743957"/>
    <w:rsid w:val="00745F26"/>
    <w:rsid w:val="0074668F"/>
    <w:rsid w:val="0075066C"/>
    <w:rsid w:val="007523B1"/>
    <w:rsid w:val="00753E0F"/>
    <w:rsid w:val="007576AC"/>
    <w:rsid w:val="00760184"/>
    <w:rsid w:val="0076354F"/>
    <w:rsid w:val="007639C5"/>
    <w:rsid w:val="0076406E"/>
    <w:rsid w:val="00764604"/>
    <w:rsid w:val="007813C9"/>
    <w:rsid w:val="00781AB8"/>
    <w:rsid w:val="00783C81"/>
    <w:rsid w:val="00784758"/>
    <w:rsid w:val="00786C76"/>
    <w:rsid w:val="007903AA"/>
    <w:rsid w:val="00792A46"/>
    <w:rsid w:val="00795F4A"/>
    <w:rsid w:val="007A17C4"/>
    <w:rsid w:val="007A480E"/>
    <w:rsid w:val="007B1EB0"/>
    <w:rsid w:val="007B20F1"/>
    <w:rsid w:val="007B3F09"/>
    <w:rsid w:val="007B5DFE"/>
    <w:rsid w:val="007C54F5"/>
    <w:rsid w:val="007D1F93"/>
    <w:rsid w:val="007D54A1"/>
    <w:rsid w:val="007D7207"/>
    <w:rsid w:val="007D7A51"/>
    <w:rsid w:val="007E09CE"/>
    <w:rsid w:val="007E0F96"/>
    <w:rsid w:val="007E2BDC"/>
    <w:rsid w:val="007E330B"/>
    <w:rsid w:val="007E3EAC"/>
    <w:rsid w:val="007E6D67"/>
    <w:rsid w:val="007E76D6"/>
    <w:rsid w:val="007F0F50"/>
    <w:rsid w:val="007F7441"/>
    <w:rsid w:val="00800415"/>
    <w:rsid w:val="00800F09"/>
    <w:rsid w:val="00804166"/>
    <w:rsid w:val="00806A3A"/>
    <w:rsid w:val="00807059"/>
    <w:rsid w:val="008073D9"/>
    <w:rsid w:val="00807BB2"/>
    <w:rsid w:val="008178E7"/>
    <w:rsid w:val="00824AA3"/>
    <w:rsid w:val="00825670"/>
    <w:rsid w:val="00851CF3"/>
    <w:rsid w:val="00856EE8"/>
    <w:rsid w:val="00860EA5"/>
    <w:rsid w:val="00862FD7"/>
    <w:rsid w:val="0086477C"/>
    <w:rsid w:val="008677CF"/>
    <w:rsid w:val="008736AC"/>
    <w:rsid w:val="00876D31"/>
    <w:rsid w:val="008A1A93"/>
    <w:rsid w:val="008A59C4"/>
    <w:rsid w:val="008A64C4"/>
    <w:rsid w:val="008A7C85"/>
    <w:rsid w:val="008C0CF8"/>
    <w:rsid w:val="008C5240"/>
    <w:rsid w:val="008D1B81"/>
    <w:rsid w:val="008E25C7"/>
    <w:rsid w:val="008E38EB"/>
    <w:rsid w:val="008E734C"/>
    <w:rsid w:val="008E74CD"/>
    <w:rsid w:val="009056D9"/>
    <w:rsid w:val="009117ED"/>
    <w:rsid w:val="0092400F"/>
    <w:rsid w:val="00926BF1"/>
    <w:rsid w:val="00941DEF"/>
    <w:rsid w:val="00942761"/>
    <w:rsid w:val="00942D0E"/>
    <w:rsid w:val="00955F87"/>
    <w:rsid w:val="0095737C"/>
    <w:rsid w:val="00962800"/>
    <w:rsid w:val="0096385D"/>
    <w:rsid w:val="0096474A"/>
    <w:rsid w:val="00966120"/>
    <w:rsid w:val="00972619"/>
    <w:rsid w:val="00972E88"/>
    <w:rsid w:val="00973650"/>
    <w:rsid w:val="00973A8C"/>
    <w:rsid w:val="00974D9D"/>
    <w:rsid w:val="0098184F"/>
    <w:rsid w:val="00987701"/>
    <w:rsid w:val="00997F51"/>
    <w:rsid w:val="009B35A3"/>
    <w:rsid w:val="009B6FC6"/>
    <w:rsid w:val="009C3A96"/>
    <w:rsid w:val="009C771D"/>
    <w:rsid w:val="009D75B4"/>
    <w:rsid w:val="009E0E0C"/>
    <w:rsid w:val="009E332C"/>
    <w:rsid w:val="009E6001"/>
    <w:rsid w:val="009F3CA1"/>
    <w:rsid w:val="00A003AF"/>
    <w:rsid w:val="00A038B1"/>
    <w:rsid w:val="00A038E3"/>
    <w:rsid w:val="00A05181"/>
    <w:rsid w:val="00A06677"/>
    <w:rsid w:val="00A06B0B"/>
    <w:rsid w:val="00A06BF4"/>
    <w:rsid w:val="00A1175C"/>
    <w:rsid w:val="00A1661A"/>
    <w:rsid w:val="00A169B2"/>
    <w:rsid w:val="00A270B8"/>
    <w:rsid w:val="00A27F3A"/>
    <w:rsid w:val="00A35E18"/>
    <w:rsid w:val="00A42425"/>
    <w:rsid w:val="00A5089B"/>
    <w:rsid w:val="00A55228"/>
    <w:rsid w:val="00A601FB"/>
    <w:rsid w:val="00A804E1"/>
    <w:rsid w:val="00A86E9F"/>
    <w:rsid w:val="00A93BB0"/>
    <w:rsid w:val="00AA1D8D"/>
    <w:rsid w:val="00AA21A4"/>
    <w:rsid w:val="00AA7F14"/>
    <w:rsid w:val="00AC1397"/>
    <w:rsid w:val="00AC1BC2"/>
    <w:rsid w:val="00AC5949"/>
    <w:rsid w:val="00AD746D"/>
    <w:rsid w:val="00AE2D02"/>
    <w:rsid w:val="00AE5B1C"/>
    <w:rsid w:val="00AF6F7A"/>
    <w:rsid w:val="00B0563F"/>
    <w:rsid w:val="00B05CA9"/>
    <w:rsid w:val="00B243CF"/>
    <w:rsid w:val="00B30B9A"/>
    <w:rsid w:val="00B369CF"/>
    <w:rsid w:val="00B37C86"/>
    <w:rsid w:val="00B47730"/>
    <w:rsid w:val="00B55121"/>
    <w:rsid w:val="00B567A5"/>
    <w:rsid w:val="00B56CD0"/>
    <w:rsid w:val="00B6115A"/>
    <w:rsid w:val="00B61309"/>
    <w:rsid w:val="00B636AD"/>
    <w:rsid w:val="00B75F7A"/>
    <w:rsid w:val="00B77BF2"/>
    <w:rsid w:val="00B77F81"/>
    <w:rsid w:val="00B8118A"/>
    <w:rsid w:val="00B856DC"/>
    <w:rsid w:val="00B9255A"/>
    <w:rsid w:val="00B92D86"/>
    <w:rsid w:val="00BA2BE2"/>
    <w:rsid w:val="00BA3892"/>
    <w:rsid w:val="00BB6785"/>
    <w:rsid w:val="00BC2DC0"/>
    <w:rsid w:val="00BC3A30"/>
    <w:rsid w:val="00BD4844"/>
    <w:rsid w:val="00BD5604"/>
    <w:rsid w:val="00BE3E20"/>
    <w:rsid w:val="00BF064A"/>
    <w:rsid w:val="00BF3F00"/>
    <w:rsid w:val="00BF3F61"/>
    <w:rsid w:val="00BF4C72"/>
    <w:rsid w:val="00BF59BC"/>
    <w:rsid w:val="00BF6817"/>
    <w:rsid w:val="00C035E4"/>
    <w:rsid w:val="00C0680B"/>
    <w:rsid w:val="00C13E30"/>
    <w:rsid w:val="00C17DDD"/>
    <w:rsid w:val="00C22528"/>
    <w:rsid w:val="00C25504"/>
    <w:rsid w:val="00C26616"/>
    <w:rsid w:val="00C33563"/>
    <w:rsid w:val="00C34B6A"/>
    <w:rsid w:val="00C40AE7"/>
    <w:rsid w:val="00C4796D"/>
    <w:rsid w:val="00C55456"/>
    <w:rsid w:val="00C60518"/>
    <w:rsid w:val="00C63693"/>
    <w:rsid w:val="00C651FE"/>
    <w:rsid w:val="00C67EED"/>
    <w:rsid w:val="00C703D4"/>
    <w:rsid w:val="00C709B4"/>
    <w:rsid w:val="00C73165"/>
    <w:rsid w:val="00C7484E"/>
    <w:rsid w:val="00C75CD8"/>
    <w:rsid w:val="00C76D9B"/>
    <w:rsid w:val="00C83477"/>
    <w:rsid w:val="00C873DC"/>
    <w:rsid w:val="00C92137"/>
    <w:rsid w:val="00C921C5"/>
    <w:rsid w:val="00C94228"/>
    <w:rsid w:val="00CA0F13"/>
    <w:rsid w:val="00CA7AC8"/>
    <w:rsid w:val="00CB0664"/>
    <w:rsid w:val="00CB5FF3"/>
    <w:rsid w:val="00CB6CEF"/>
    <w:rsid w:val="00CD06AA"/>
    <w:rsid w:val="00CD4737"/>
    <w:rsid w:val="00CD5D20"/>
    <w:rsid w:val="00CD72F5"/>
    <w:rsid w:val="00CD7B79"/>
    <w:rsid w:val="00CE4927"/>
    <w:rsid w:val="00CE56DF"/>
    <w:rsid w:val="00CE7D15"/>
    <w:rsid w:val="00CF304A"/>
    <w:rsid w:val="00CF5FE3"/>
    <w:rsid w:val="00D1231B"/>
    <w:rsid w:val="00D27DF6"/>
    <w:rsid w:val="00D30747"/>
    <w:rsid w:val="00D30C18"/>
    <w:rsid w:val="00D30E6A"/>
    <w:rsid w:val="00D31037"/>
    <w:rsid w:val="00D31452"/>
    <w:rsid w:val="00D31DF9"/>
    <w:rsid w:val="00D422FB"/>
    <w:rsid w:val="00D42AB6"/>
    <w:rsid w:val="00D43C6B"/>
    <w:rsid w:val="00D44D5F"/>
    <w:rsid w:val="00D462D0"/>
    <w:rsid w:val="00D50CCE"/>
    <w:rsid w:val="00D521AD"/>
    <w:rsid w:val="00D60BA9"/>
    <w:rsid w:val="00D614B8"/>
    <w:rsid w:val="00D63617"/>
    <w:rsid w:val="00D85F22"/>
    <w:rsid w:val="00D86DC5"/>
    <w:rsid w:val="00D87F90"/>
    <w:rsid w:val="00D9110E"/>
    <w:rsid w:val="00D93992"/>
    <w:rsid w:val="00D95E10"/>
    <w:rsid w:val="00D96AB3"/>
    <w:rsid w:val="00DA51BE"/>
    <w:rsid w:val="00DB04D7"/>
    <w:rsid w:val="00DB0C0E"/>
    <w:rsid w:val="00DB223F"/>
    <w:rsid w:val="00DC4210"/>
    <w:rsid w:val="00DC786A"/>
    <w:rsid w:val="00DC7899"/>
    <w:rsid w:val="00DD0D68"/>
    <w:rsid w:val="00DF2EC0"/>
    <w:rsid w:val="00E0118A"/>
    <w:rsid w:val="00E036D4"/>
    <w:rsid w:val="00E0445A"/>
    <w:rsid w:val="00E06CEE"/>
    <w:rsid w:val="00E07430"/>
    <w:rsid w:val="00E122EA"/>
    <w:rsid w:val="00E260EF"/>
    <w:rsid w:val="00E26936"/>
    <w:rsid w:val="00E30B9C"/>
    <w:rsid w:val="00E34686"/>
    <w:rsid w:val="00E3706B"/>
    <w:rsid w:val="00E44F8D"/>
    <w:rsid w:val="00E51559"/>
    <w:rsid w:val="00E52539"/>
    <w:rsid w:val="00E533E6"/>
    <w:rsid w:val="00E6390A"/>
    <w:rsid w:val="00E65BFF"/>
    <w:rsid w:val="00E725CB"/>
    <w:rsid w:val="00E80F8D"/>
    <w:rsid w:val="00E82159"/>
    <w:rsid w:val="00E8232B"/>
    <w:rsid w:val="00E82664"/>
    <w:rsid w:val="00E9139E"/>
    <w:rsid w:val="00E91CEB"/>
    <w:rsid w:val="00E947F0"/>
    <w:rsid w:val="00E96BFA"/>
    <w:rsid w:val="00E96C67"/>
    <w:rsid w:val="00EA41FE"/>
    <w:rsid w:val="00EA586F"/>
    <w:rsid w:val="00EA6B04"/>
    <w:rsid w:val="00EB5AD0"/>
    <w:rsid w:val="00EB5B43"/>
    <w:rsid w:val="00EC5664"/>
    <w:rsid w:val="00EC7E7B"/>
    <w:rsid w:val="00ED2625"/>
    <w:rsid w:val="00ED5527"/>
    <w:rsid w:val="00EE0DE4"/>
    <w:rsid w:val="00EE2A6C"/>
    <w:rsid w:val="00EF1DC0"/>
    <w:rsid w:val="00F10362"/>
    <w:rsid w:val="00F13D64"/>
    <w:rsid w:val="00F176E5"/>
    <w:rsid w:val="00F24B7B"/>
    <w:rsid w:val="00F320A9"/>
    <w:rsid w:val="00F34A02"/>
    <w:rsid w:val="00F362AC"/>
    <w:rsid w:val="00F42E67"/>
    <w:rsid w:val="00F4724F"/>
    <w:rsid w:val="00F53EB2"/>
    <w:rsid w:val="00F568D5"/>
    <w:rsid w:val="00F578FF"/>
    <w:rsid w:val="00F57911"/>
    <w:rsid w:val="00F61704"/>
    <w:rsid w:val="00F61C70"/>
    <w:rsid w:val="00F678D3"/>
    <w:rsid w:val="00F81B32"/>
    <w:rsid w:val="00F8260A"/>
    <w:rsid w:val="00F941B2"/>
    <w:rsid w:val="00F961B8"/>
    <w:rsid w:val="00FA515E"/>
    <w:rsid w:val="00FB1E42"/>
    <w:rsid w:val="00FB52A1"/>
    <w:rsid w:val="00FC005F"/>
    <w:rsid w:val="00FC64F7"/>
    <w:rsid w:val="00FC693F"/>
    <w:rsid w:val="00FD45F0"/>
    <w:rsid w:val="00FE218A"/>
    <w:rsid w:val="00FE225F"/>
    <w:rsid w:val="00FF0187"/>
    <w:rsid w:val="00FF0BD6"/>
    <w:rsid w:val="00FF2E99"/>
    <w:rsid w:val="00FF5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F7C03"/>
  <w14:defaultImageDpi w14:val="300"/>
  <w15:docId w15:val="{E3C6D964-9A07-49C8-9DC8-E4C5AC64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E240D"/>
    <w:rPr>
      <w:color w:val="0000FF" w:themeColor="hyperlink"/>
      <w:u w:val="single"/>
    </w:rPr>
  </w:style>
  <w:style w:type="character" w:styleId="UnresolvedMention">
    <w:name w:val="Unresolved Mention"/>
    <w:basedOn w:val="DefaultParagraphFont"/>
    <w:uiPriority w:val="99"/>
    <w:semiHidden/>
    <w:unhideWhenUsed/>
    <w:rsid w:val="003E240D"/>
    <w:rPr>
      <w:color w:val="605E5C"/>
      <w:shd w:val="clear" w:color="auto" w:fill="E1DFDD"/>
    </w:rPr>
  </w:style>
  <w:style w:type="paragraph" w:styleId="NormalWeb">
    <w:name w:val="Normal (Web)"/>
    <w:basedOn w:val="Normal"/>
    <w:uiPriority w:val="99"/>
    <w:unhideWhenUsed/>
    <w:rsid w:val="00121F6D"/>
    <w:pPr>
      <w:spacing w:before="100" w:beforeAutospacing="1" w:after="100" w:afterAutospacing="1" w:line="240" w:lineRule="auto"/>
    </w:pPr>
    <w:rPr>
      <w:rFonts w:eastAsia="Times New Roman"/>
      <w:sz w:val="24"/>
      <w:szCs w:val="24"/>
      <w:lang w:val="vi-VN" w:eastAsia="vi-VN"/>
    </w:rPr>
  </w:style>
  <w:style w:type="paragraph" w:styleId="FootnoteText">
    <w:name w:val="footnote text"/>
    <w:aliases w:val="single space,FOOTNOTES,fn,ft,ft1,ADB,Footnote Text Char Char Char,ALTS FOOTNOTE,(NECG) Footnote Text,Geneva 9,Font: Geneva 9,Boston 10,Nbpage Moens,Fußnote,Footnote Text Char Char Char Char Char,Char Char,Car, Char9,footnote tex"/>
    <w:basedOn w:val="Normal"/>
    <w:link w:val="FootnoteTextChar"/>
    <w:uiPriority w:val="99"/>
    <w:unhideWhenUsed/>
    <w:qFormat/>
    <w:rsid w:val="00AE2D02"/>
    <w:pPr>
      <w:spacing w:after="0" w:line="240" w:lineRule="auto"/>
    </w:pPr>
    <w:rPr>
      <w:sz w:val="20"/>
      <w:szCs w:val="20"/>
    </w:rPr>
  </w:style>
  <w:style w:type="character" w:customStyle="1" w:styleId="FootnoteTextChar">
    <w:name w:val="Footnote Text Char"/>
    <w:aliases w:val="single space Char,FOOTNOTES Char,fn Char,ft Char,ft1 Char,ADB Char,Footnote Text Char Char Char Char,ALTS FOOTNOTE Char,(NECG) Footnote Text Char,Geneva 9 Char,Font: Geneva 9 Char,Boston 10 Char,Nbpage Moens Char,Fußnote Char,Car Char"/>
    <w:basedOn w:val="DefaultParagraphFont"/>
    <w:link w:val="FootnoteText"/>
    <w:uiPriority w:val="99"/>
    <w:semiHidden/>
    <w:rsid w:val="00AE2D02"/>
    <w:rPr>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10 "/>
    <w:basedOn w:val="DefaultParagraphFont"/>
    <w:link w:val="RefChar"/>
    <w:uiPriority w:val="99"/>
    <w:unhideWhenUsed/>
    <w:qFormat/>
    <w:rsid w:val="00AE2D02"/>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4_G Char,callout Char,Footnote Refernece Char,ftref Char,fr Char"/>
    <w:basedOn w:val="Normal"/>
    <w:link w:val="FootnoteReference"/>
    <w:uiPriority w:val="99"/>
    <w:qFormat/>
    <w:rsid w:val="00AE2D02"/>
    <w:pPr>
      <w:widowControl w:val="0"/>
      <w:spacing w:after="160" w:line="240" w:lineRule="exact"/>
    </w:pPr>
    <w:rPr>
      <w:vertAlign w:val="superscript"/>
    </w:rPr>
  </w:style>
  <w:style w:type="paragraph" w:customStyle="1" w:styleId="Normal1">
    <w:name w:val="Normal1"/>
    <w:rsid w:val="000A15E8"/>
    <w:rPr>
      <w:rFonts w:eastAsia="Times New Roman"/>
    </w:rPr>
  </w:style>
  <w:style w:type="paragraph" w:styleId="EndnoteText">
    <w:name w:val="endnote text"/>
    <w:basedOn w:val="Normal"/>
    <w:link w:val="EndnoteTextChar"/>
    <w:uiPriority w:val="99"/>
    <w:semiHidden/>
    <w:unhideWhenUsed/>
    <w:rsid w:val="006053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314"/>
    <w:rPr>
      <w:sz w:val="20"/>
      <w:szCs w:val="20"/>
    </w:rPr>
  </w:style>
  <w:style w:type="character" w:styleId="EndnoteReference">
    <w:name w:val="endnote reference"/>
    <w:basedOn w:val="DefaultParagraphFont"/>
    <w:uiPriority w:val="99"/>
    <w:semiHidden/>
    <w:unhideWhenUsed/>
    <w:rsid w:val="00605314"/>
    <w:rPr>
      <w:vertAlign w:val="superscript"/>
    </w:rPr>
  </w:style>
  <w:style w:type="character" w:customStyle="1" w:styleId="fontstyle01">
    <w:name w:val="fontstyle01"/>
    <w:basedOn w:val="DefaultParagraphFont"/>
    <w:rsid w:val="00B5512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8207">
      <w:bodyDiv w:val="1"/>
      <w:marLeft w:val="0"/>
      <w:marRight w:val="0"/>
      <w:marTop w:val="0"/>
      <w:marBottom w:val="0"/>
      <w:divBdr>
        <w:top w:val="none" w:sz="0" w:space="0" w:color="auto"/>
        <w:left w:val="none" w:sz="0" w:space="0" w:color="auto"/>
        <w:bottom w:val="none" w:sz="0" w:space="0" w:color="auto"/>
        <w:right w:val="none" w:sz="0" w:space="0" w:color="auto"/>
      </w:divBdr>
    </w:div>
    <w:div w:id="612639132">
      <w:bodyDiv w:val="1"/>
      <w:marLeft w:val="0"/>
      <w:marRight w:val="0"/>
      <w:marTop w:val="0"/>
      <w:marBottom w:val="0"/>
      <w:divBdr>
        <w:top w:val="none" w:sz="0" w:space="0" w:color="auto"/>
        <w:left w:val="none" w:sz="0" w:space="0" w:color="auto"/>
        <w:bottom w:val="none" w:sz="0" w:space="0" w:color="auto"/>
        <w:right w:val="none" w:sz="0" w:space="0" w:color="auto"/>
      </w:divBdr>
    </w:div>
    <w:div w:id="711807752">
      <w:bodyDiv w:val="1"/>
      <w:marLeft w:val="0"/>
      <w:marRight w:val="0"/>
      <w:marTop w:val="0"/>
      <w:marBottom w:val="0"/>
      <w:divBdr>
        <w:top w:val="none" w:sz="0" w:space="0" w:color="auto"/>
        <w:left w:val="none" w:sz="0" w:space="0" w:color="auto"/>
        <w:bottom w:val="none" w:sz="0" w:space="0" w:color="auto"/>
        <w:right w:val="none" w:sz="0" w:space="0" w:color="auto"/>
      </w:divBdr>
    </w:div>
    <w:div w:id="1158112576">
      <w:bodyDiv w:val="1"/>
      <w:marLeft w:val="0"/>
      <w:marRight w:val="0"/>
      <w:marTop w:val="0"/>
      <w:marBottom w:val="0"/>
      <w:divBdr>
        <w:top w:val="none" w:sz="0" w:space="0" w:color="auto"/>
        <w:left w:val="none" w:sz="0" w:space="0" w:color="auto"/>
        <w:bottom w:val="none" w:sz="0" w:space="0" w:color="auto"/>
        <w:right w:val="none" w:sz="0" w:space="0" w:color="auto"/>
      </w:divBdr>
    </w:div>
    <w:div w:id="1303541685">
      <w:bodyDiv w:val="1"/>
      <w:marLeft w:val="0"/>
      <w:marRight w:val="0"/>
      <w:marTop w:val="0"/>
      <w:marBottom w:val="0"/>
      <w:divBdr>
        <w:top w:val="none" w:sz="0" w:space="0" w:color="auto"/>
        <w:left w:val="none" w:sz="0" w:space="0" w:color="auto"/>
        <w:bottom w:val="none" w:sz="0" w:space="0" w:color="auto"/>
        <w:right w:val="none" w:sz="0" w:space="0" w:color="auto"/>
      </w:divBdr>
    </w:div>
    <w:div w:id="1458570023">
      <w:bodyDiv w:val="1"/>
      <w:marLeft w:val="0"/>
      <w:marRight w:val="0"/>
      <w:marTop w:val="0"/>
      <w:marBottom w:val="0"/>
      <w:divBdr>
        <w:top w:val="none" w:sz="0" w:space="0" w:color="auto"/>
        <w:left w:val="none" w:sz="0" w:space="0" w:color="auto"/>
        <w:bottom w:val="none" w:sz="0" w:space="0" w:color="auto"/>
        <w:right w:val="none" w:sz="0" w:space="0" w:color="auto"/>
      </w:divBdr>
    </w:div>
    <w:div w:id="1479148379">
      <w:bodyDiv w:val="1"/>
      <w:marLeft w:val="0"/>
      <w:marRight w:val="0"/>
      <w:marTop w:val="0"/>
      <w:marBottom w:val="0"/>
      <w:divBdr>
        <w:top w:val="none" w:sz="0" w:space="0" w:color="auto"/>
        <w:left w:val="none" w:sz="0" w:space="0" w:color="auto"/>
        <w:bottom w:val="none" w:sz="0" w:space="0" w:color="auto"/>
        <w:right w:val="none" w:sz="0" w:space="0" w:color="auto"/>
      </w:divBdr>
    </w:div>
    <w:div w:id="1577738101">
      <w:bodyDiv w:val="1"/>
      <w:marLeft w:val="0"/>
      <w:marRight w:val="0"/>
      <w:marTop w:val="0"/>
      <w:marBottom w:val="0"/>
      <w:divBdr>
        <w:top w:val="none" w:sz="0" w:space="0" w:color="auto"/>
        <w:left w:val="none" w:sz="0" w:space="0" w:color="auto"/>
        <w:bottom w:val="none" w:sz="0" w:space="0" w:color="auto"/>
        <w:right w:val="none" w:sz="0" w:space="0" w:color="auto"/>
      </w:divBdr>
    </w:div>
    <w:div w:id="1809129899">
      <w:bodyDiv w:val="1"/>
      <w:marLeft w:val="0"/>
      <w:marRight w:val="0"/>
      <w:marTop w:val="0"/>
      <w:marBottom w:val="0"/>
      <w:divBdr>
        <w:top w:val="none" w:sz="0" w:space="0" w:color="auto"/>
        <w:left w:val="none" w:sz="0" w:space="0" w:color="auto"/>
        <w:bottom w:val="none" w:sz="0" w:space="0" w:color="auto"/>
        <w:right w:val="none" w:sz="0" w:space="0" w:color="auto"/>
      </w:divBdr>
    </w:div>
    <w:div w:id="1938519076">
      <w:bodyDiv w:val="1"/>
      <w:marLeft w:val="0"/>
      <w:marRight w:val="0"/>
      <w:marTop w:val="0"/>
      <w:marBottom w:val="0"/>
      <w:divBdr>
        <w:top w:val="none" w:sz="0" w:space="0" w:color="auto"/>
        <w:left w:val="none" w:sz="0" w:space="0" w:color="auto"/>
        <w:bottom w:val="none" w:sz="0" w:space="0" w:color="auto"/>
        <w:right w:val="none" w:sz="0" w:space="0" w:color="auto"/>
      </w:divBdr>
    </w:div>
    <w:div w:id="1957179950">
      <w:bodyDiv w:val="1"/>
      <w:marLeft w:val="0"/>
      <w:marRight w:val="0"/>
      <w:marTop w:val="0"/>
      <w:marBottom w:val="0"/>
      <w:divBdr>
        <w:top w:val="none" w:sz="0" w:space="0" w:color="auto"/>
        <w:left w:val="none" w:sz="0" w:space="0" w:color="auto"/>
        <w:bottom w:val="none" w:sz="0" w:space="0" w:color="auto"/>
        <w:right w:val="none" w:sz="0" w:space="0" w:color="auto"/>
      </w:divBdr>
    </w:div>
    <w:div w:id="2037194791">
      <w:bodyDiv w:val="1"/>
      <w:marLeft w:val="0"/>
      <w:marRight w:val="0"/>
      <w:marTop w:val="0"/>
      <w:marBottom w:val="0"/>
      <w:divBdr>
        <w:top w:val="none" w:sz="0" w:space="0" w:color="auto"/>
        <w:left w:val="none" w:sz="0" w:space="0" w:color="auto"/>
        <w:bottom w:val="none" w:sz="0" w:space="0" w:color="auto"/>
        <w:right w:val="none" w:sz="0" w:space="0" w:color="auto"/>
      </w:divBdr>
    </w:div>
    <w:div w:id="2078092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gkien.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chmartvietnam.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8395</Words>
  <Characters>47854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Nhân</cp:lastModifiedBy>
  <cp:revision>11</cp:revision>
  <cp:lastPrinted>2026-02-25T04:45:00Z</cp:lastPrinted>
  <dcterms:created xsi:type="dcterms:W3CDTF">2026-02-24T10:12:00Z</dcterms:created>
  <dcterms:modified xsi:type="dcterms:W3CDTF">2026-02-25T04:45:00Z</dcterms:modified>
  <cp:category/>
</cp:coreProperties>
</file>